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24"/>
          <w:szCs w:val="24"/>
        </w:rPr>
      </w:pPr>
      <w:r>
        <w:rPr>
          <w:sz w:val="24"/>
          <w:szCs w:val="24"/>
        </w:rPr>
        <w:t>Д О Г О В О Р № 03/</w:t>
      </w:r>
      <w:r>
        <w:rPr>
          <w:sz w:val="24"/>
          <w:szCs w:val="24"/>
          <w:u w:val="single"/>
        </w:rPr>
        <w:t>00</w:t>
      </w:r>
      <w:r>
        <w:rPr>
          <w:sz w:val="24"/>
          <w:szCs w:val="24"/>
        </w:rPr>
        <w:t>-2</w:t>
      </w:r>
      <w:r>
        <w:rPr>
          <w:rFonts w:hint="default"/>
          <w:sz w:val="24"/>
          <w:szCs w:val="24"/>
          <w:lang w:val="ru-RU"/>
        </w:rPr>
        <w:t>4</w:t>
      </w:r>
      <w:r>
        <w:rPr>
          <w:sz w:val="24"/>
          <w:szCs w:val="24"/>
        </w:rPr>
        <w:t>Н</w:t>
      </w:r>
    </w:p>
    <w:p>
      <w:pPr>
        <w:rPr>
          <w:sz w:val="24"/>
          <w:szCs w:val="24"/>
        </w:rPr>
      </w:pPr>
    </w:p>
    <w:p>
      <w:pPr>
        <w:jc w:val="both"/>
        <w:rPr>
          <w:sz w:val="24"/>
          <w:szCs w:val="24"/>
        </w:rPr>
      </w:pPr>
      <w:r>
        <w:rPr>
          <w:sz w:val="24"/>
          <w:szCs w:val="24"/>
        </w:rPr>
        <w:t xml:space="preserve"> г. Красноярск                                                                                   «____» __________________ 202</w:t>
      </w:r>
      <w:r>
        <w:rPr>
          <w:rFonts w:hint="default"/>
          <w:sz w:val="24"/>
          <w:szCs w:val="24"/>
          <w:lang w:val="ru-RU"/>
        </w:rPr>
        <w:t>4</w:t>
      </w:r>
      <w:r>
        <w:rPr>
          <w:sz w:val="24"/>
          <w:szCs w:val="24"/>
        </w:rPr>
        <w:t xml:space="preserve"> г. </w:t>
      </w:r>
    </w:p>
    <w:p>
      <w:pPr>
        <w:jc w:val="both"/>
        <w:rPr>
          <w:sz w:val="24"/>
          <w:szCs w:val="24"/>
        </w:rPr>
      </w:pPr>
    </w:p>
    <w:p>
      <w:pPr>
        <w:ind w:firstLine="426"/>
        <w:jc w:val="both"/>
        <w:rPr>
          <w:sz w:val="24"/>
          <w:szCs w:val="24"/>
        </w:rPr>
      </w:pPr>
      <w:r>
        <w:rPr>
          <w:b/>
          <w:sz w:val="24"/>
          <w:szCs w:val="24"/>
        </w:rPr>
        <w:t>Федеральное бюджетное учреждение «Администрация Енисейского бассейна внутренних водных путей» (ФБУ «Администрация «Енисейречтранс»)</w:t>
      </w:r>
      <w:r>
        <w:rPr>
          <w:sz w:val="24"/>
          <w:szCs w:val="24"/>
        </w:rPr>
        <w:t>,</w:t>
      </w:r>
      <w:r>
        <w:rPr>
          <w:b/>
          <w:sz w:val="24"/>
          <w:szCs w:val="24"/>
        </w:rPr>
        <w:t xml:space="preserve"> </w:t>
      </w:r>
      <w:r>
        <w:rPr>
          <w:sz w:val="24"/>
          <w:szCs w:val="24"/>
        </w:rPr>
        <w:t>именуемое в дальнейшем</w:t>
      </w:r>
      <w:r>
        <w:rPr>
          <w:b/>
          <w:sz w:val="24"/>
          <w:szCs w:val="24"/>
        </w:rPr>
        <w:t xml:space="preserve"> «Исполнитель»</w:t>
      </w:r>
      <w:r>
        <w:rPr>
          <w:sz w:val="24"/>
          <w:szCs w:val="24"/>
        </w:rPr>
        <w:t>,</w:t>
      </w:r>
      <w:r>
        <w:rPr>
          <w:b/>
          <w:sz w:val="24"/>
          <w:szCs w:val="24"/>
        </w:rPr>
        <w:t xml:space="preserve"> </w:t>
      </w:r>
      <w:r>
        <w:rPr>
          <w:sz w:val="24"/>
          <w:szCs w:val="24"/>
        </w:rPr>
        <w:t>в лице</w:t>
      </w:r>
      <w:r>
        <w:rPr>
          <w:b/>
          <w:sz w:val="24"/>
          <w:szCs w:val="24"/>
        </w:rPr>
        <w:t xml:space="preserve"> </w:t>
      </w:r>
      <w:r>
        <w:rPr>
          <w:sz w:val="24"/>
          <w:szCs w:val="24"/>
        </w:rPr>
        <w:t xml:space="preserve">начальника Красноярского района водных путей и судоходства – филиала ФБУ «Администрация Енисейского бассейна внутренних водных путей» </w:t>
      </w:r>
      <w:r>
        <w:rPr>
          <w:b/>
          <w:sz w:val="24"/>
          <w:szCs w:val="24"/>
        </w:rPr>
        <w:t>Пяткова Александра Михайловича</w:t>
      </w:r>
      <w:r>
        <w:rPr>
          <w:sz w:val="24"/>
          <w:szCs w:val="24"/>
        </w:rPr>
        <w:t>,</w:t>
      </w:r>
      <w:r>
        <w:rPr>
          <w:b/>
          <w:sz w:val="24"/>
          <w:szCs w:val="24"/>
        </w:rPr>
        <w:t xml:space="preserve"> </w:t>
      </w:r>
      <w:r>
        <w:rPr>
          <w:sz w:val="24"/>
          <w:szCs w:val="24"/>
        </w:rPr>
        <w:t>действующего на основании</w:t>
      </w:r>
      <w:r>
        <w:rPr>
          <w:b/>
          <w:sz w:val="24"/>
          <w:szCs w:val="24"/>
        </w:rPr>
        <w:t xml:space="preserve"> доверенности от 2</w:t>
      </w:r>
      <w:r>
        <w:rPr>
          <w:rFonts w:hint="default"/>
          <w:b/>
          <w:sz w:val="24"/>
          <w:szCs w:val="24"/>
          <w:lang w:val="ru-RU"/>
        </w:rPr>
        <w:t>2</w:t>
      </w:r>
      <w:r>
        <w:rPr>
          <w:b/>
          <w:sz w:val="24"/>
          <w:szCs w:val="24"/>
        </w:rPr>
        <w:t>.12.202</w:t>
      </w:r>
      <w:r>
        <w:rPr>
          <w:rFonts w:hint="default"/>
          <w:b/>
          <w:sz w:val="24"/>
          <w:szCs w:val="24"/>
          <w:lang w:val="ru-RU"/>
        </w:rPr>
        <w:t>3</w:t>
      </w:r>
      <w:r>
        <w:rPr>
          <w:b/>
          <w:sz w:val="24"/>
          <w:szCs w:val="24"/>
        </w:rPr>
        <w:t xml:space="preserve"> № 17-03-05</w:t>
      </w:r>
      <w:r>
        <w:rPr>
          <w:sz w:val="24"/>
          <w:szCs w:val="24"/>
        </w:rPr>
        <w:t>,</w:t>
      </w:r>
      <w:r>
        <w:rPr>
          <w:b/>
          <w:sz w:val="24"/>
          <w:szCs w:val="24"/>
        </w:rPr>
        <w:t xml:space="preserve"> </w:t>
      </w:r>
      <w:r>
        <w:rPr>
          <w:sz w:val="24"/>
          <w:szCs w:val="24"/>
        </w:rPr>
        <w:t>с одной стороны, и</w:t>
      </w:r>
      <w:r>
        <w:rPr>
          <w:color w:val="000000"/>
          <w:sz w:val="24"/>
          <w:szCs w:val="24"/>
        </w:rPr>
        <w:t xml:space="preserve"> </w:t>
      </w:r>
      <w:r>
        <w:rPr>
          <w:sz w:val="24"/>
          <w:szCs w:val="24"/>
        </w:rPr>
        <w:t>_______,</w:t>
      </w:r>
      <w:r>
        <w:rPr>
          <w:b/>
          <w:sz w:val="24"/>
          <w:szCs w:val="24"/>
        </w:rPr>
        <w:t xml:space="preserve"> </w:t>
      </w:r>
      <w:r>
        <w:rPr>
          <w:sz w:val="24"/>
          <w:szCs w:val="24"/>
        </w:rPr>
        <w:t xml:space="preserve">именуемое в дальнейшем </w:t>
      </w:r>
      <w:r>
        <w:rPr>
          <w:b/>
          <w:sz w:val="24"/>
          <w:szCs w:val="24"/>
        </w:rPr>
        <w:t>«Судовладелец»</w:t>
      </w:r>
      <w:r>
        <w:rPr>
          <w:sz w:val="24"/>
          <w:szCs w:val="24"/>
        </w:rPr>
        <w:t>,</w:t>
      </w:r>
      <w:r>
        <w:rPr>
          <w:b/>
          <w:sz w:val="24"/>
          <w:szCs w:val="24"/>
        </w:rPr>
        <w:t xml:space="preserve"> </w:t>
      </w:r>
      <w:r>
        <w:rPr>
          <w:sz w:val="24"/>
          <w:szCs w:val="24"/>
        </w:rPr>
        <w:t>в лице ________, действующего на основании</w:t>
      </w:r>
      <w:r>
        <w:rPr>
          <w:b/>
          <w:sz w:val="24"/>
          <w:szCs w:val="24"/>
        </w:rPr>
        <w:t xml:space="preserve"> </w:t>
      </w:r>
      <w:r>
        <w:rPr>
          <w:sz w:val="24"/>
          <w:szCs w:val="24"/>
        </w:rPr>
        <w:t>________, с другой стороны, в дальнейшем совместно именуемые «стороны», в соответствии с Кодексом внутреннего водного транспорта Российской Федерации и нормативными правовыми актами Российской Федерации (РФ), регулирующими использование инфраструктуры внутренних водных путей, заключили настоящий договор о нижеследующем:</w:t>
      </w:r>
    </w:p>
    <w:p>
      <w:pPr>
        <w:ind w:firstLine="426"/>
        <w:jc w:val="both"/>
        <w:rPr>
          <w:sz w:val="24"/>
          <w:szCs w:val="24"/>
        </w:rPr>
      </w:pPr>
    </w:p>
    <w:p>
      <w:pPr>
        <w:jc w:val="center"/>
        <w:rPr>
          <w:b/>
          <w:sz w:val="24"/>
          <w:szCs w:val="24"/>
        </w:rPr>
      </w:pPr>
      <w:r>
        <w:rPr>
          <w:b/>
          <w:sz w:val="24"/>
          <w:szCs w:val="24"/>
        </w:rPr>
        <w:t>1. Предмет договора</w:t>
      </w:r>
    </w:p>
    <w:p>
      <w:pPr>
        <w:ind w:firstLine="426"/>
        <w:jc w:val="both"/>
        <w:rPr>
          <w:sz w:val="28"/>
          <w:szCs w:val="28"/>
        </w:rPr>
      </w:pPr>
      <w:r>
        <w:rPr>
          <w:rFonts w:hint="default"/>
          <w:sz w:val="24"/>
          <w:szCs w:val="24"/>
        </w:rPr>
        <w:t xml:space="preserve">1.1. </w:t>
      </w:r>
      <w:r>
        <w:rPr>
          <w:rFonts w:hint="default"/>
          <w:b/>
          <w:bCs/>
          <w:sz w:val="24"/>
          <w:szCs w:val="24"/>
        </w:rPr>
        <w:t>Судовладелец</w:t>
      </w:r>
      <w:r>
        <w:rPr>
          <w:rFonts w:hint="default"/>
          <w:sz w:val="24"/>
          <w:szCs w:val="24"/>
        </w:rPr>
        <w:t xml:space="preserve"> поручает, а </w:t>
      </w:r>
      <w:r>
        <w:rPr>
          <w:rFonts w:hint="default"/>
          <w:b/>
          <w:bCs/>
          <w:sz w:val="24"/>
          <w:szCs w:val="24"/>
        </w:rPr>
        <w:t>Исполнитель</w:t>
      </w:r>
      <w:r>
        <w:rPr>
          <w:rFonts w:hint="default"/>
          <w:sz w:val="24"/>
          <w:szCs w:val="24"/>
        </w:rPr>
        <w:t xml:space="preserve"> принимает на себя обязательство в сроки работы средств навигационного оборудования, утвержденные Федеральным агентством морского и речного транспорта </w:t>
      </w:r>
      <w:r>
        <w:rPr>
          <w:rFonts w:hint="default"/>
          <w:b/>
          <w:bCs/>
          <w:sz w:val="24"/>
          <w:szCs w:val="24"/>
        </w:rPr>
        <w:t>на 2024 год</w:t>
      </w:r>
      <w:r>
        <w:rPr>
          <w:rFonts w:hint="default"/>
          <w:sz w:val="24"/>
          <w:szCs w:val="24"/>
        </w:rPr>
        <w:t>, в рамках услуг по использованию инфраструктуры внутренних водных путей, оказывать услугу по обеспечению безопасности плавания судов по внутренним водным путям путем осуществления диспетчерского регулирования движением судов на регулируемых участках внутренних водных путей Енисейского бассейна внутренних водных путей (далее - «услуга» или «услуги»).</w:t>
      </w:r>
    </w:p>
    <w:p>
      <w:pPr>
        <w:ind w:firstLine="426"/>
        <w:jc w:val="both"/>
        <w:rPr>
          <w:sz w:val="24"/>
          <w:szCs w:val="24"/>
        </w:rPr>
      </w:pPr>
      <w:bookmarkStart w:id="0" w:name="_GoBack"/>
      <w:bookmarkEnd w:id="0"/>
    </w:p>
    <w:p>
      <w:pPr>
        <w:jc w:val="center"/>
        <w:rPr>
          <w:b/>
          <w:sz w:val="24"/>
          <w:szCs w:val="24"/>
        </w:rPr>
      </w:pPr>
      <w:r>
        <w:rPr>
          <w:b/>
          <w:sz w:val="24"/>
          <w:szCs w:val="24"/>
        </w:rPr>
        <w:t>2. Права и обязанности сторон</w:t>
      </w:r>
    </w:p>
    <w:p>
      <w:pPr>
        <w:pStyle w:val="13"/>
        <w:ind w:firstLine="426"/>
        <w:rPr>
          <w:sz w:val="24"/>
          <w:szCs w:val="24"/>
        </w:rPr>
      </w:pPr>
      <w:r>
        <w:rPr>
          <w:sz w:val="24"/>
          <w:szCs w:val="24"/>
        </w:rPr>
        <w:t xml:space="preserve">2.1. </w:t>
      </w:r>
      <w:r>
        <w:rPr>
          <w:b/>
          <w:sz w:val="24"/>
          <w:szCs w:val="24"/>
        </w:rPr>
        <w:t>Исполнитель</w:t>
      </w:r>
      <w:r>
        <w:rPr>
          <w:sz w:val="24"/>
          <w:szCs w:val="24"/>
        </w:rPr>
        <w:t xml:space="preserve"> осуществляет диспетчерское регулирование движения судов на регулируемых участках пути, установленных в соответствии с пунктами 3 и 6 раздела </w:t>
      </w:r>
      <w:r>
        <w:rPr>
          <w:sz w:val="24"/>
          <w:szCs w:val="24"/>
          <w:lang w:val="en-US"/>
        </w:rPr>
        <w:t>I</w:t>
      </w:r>
      <w:r>
        <w:rPr>
          <w:sz w:val="24"/>
          <w:szCs w:val="24"/>
        </w:rPr>
        <w:t xml:space="preserve"> Порядка диспетчерского регулирования движения судов на внутренних водных путях Российской Федерации, утвержденного приказом Минтранса России от 01.03.2010 № 47.</w:t>
      </w:r>
    </w:p>
    <w:p>
      <w:pPr>
        <w:pStyle w:val="13"/>
        <w:ind w:firstLine="426"/>
        <w:rPr>
          <w:sz w:val="24"/>
          <w:szCs w:val="24"/>
        </w:rPr>
      </w:pPr>
      <w:r>
        <w:rPr>
          <w:sz w:val="24"/>
          <w:szCs w:val="24"/>
        </w:rPr>
        <w:t>2.2.</w:t>
      </w:r>
      <w:r>
        <w:rPr>
          <w:color w:val="FF0000"/>
          <w:sz w:val="24"/>
          <w:szCs w:val="24"/>
        </w:rPr>
        <w:t xml:space="preserve"> </w:t>
      </w:r>
      <w:r>
        <w:rPr>
          <w:b/>
          <w:bCs/>
          <w:color w:val="000000"/>
          <w:sz w:val="24"/>
          <w:szCs w:val="24"/>
          <w:shd w:val="clear" w:color="auto" w:fill="FFFFFF"/>
        </w:rPr>
        <w:t>Исполнитель</w:t>
      </w:r>
      <w:r>
        <w:rPr>
          <w:color w:val="000000"/>
          <w:sz w:val="24"/>
          <w:szCs w:val="24"/>
          <w:shd w:val="clear" w:color="auto" w:fill="FFFFFF"/>
        </w:rPr>
        <w:t>, используя данные обстановочных участков и гидрометеорологические данные Федерального государственного бюджетного учреждения (ФГБУ) «Среднесибирское управление по гидрометеорологии и мониторингу окружающей среды», в соответствии с Правилами радиосвязи подвижной службы и подвижной спутниковой службы на внутренних водных путях и Перечнем береговых радиостанций в Енисейском бассейне</w:t>
      </w:r>
      <w:r>
        <w:rPr>
          <w:rStyle w:val="23"/>
          <w:color w:val="000000"/>
          <w:sz w:val="24"/>
          <w:szCs w:val="24"/>
          <w:shd w:val="clear" w:color="auto" w:fill="FFFFFF"/>
        </w:rPr>
        <w:t xml:space="preserve"> </w:t>
      </w:r>
      <w:r>
        <w:rPr>
          <w:color w:val="000000"/>
          <w:sz w:val="24"/>
          <w:szCs w:val="24"/>
          <w:shd w:val="clear" w:color="auto" w:fill="FFFFFF"/>
        </w:rPr>
        <w:t>внутренних водных путей (Енисейский бассейн), передает для</w:t>
      </w:r>
      <w:r>
        <w:rPr>
          <w:rStyle w:val="23"/>
          <w:color w:val="000000"/>
          <w:sz w:val="24"/>
          <w:szCs w:val="24"/>
          <w:shd w:val="clear" w:color="auto" w:fill="FFFFFF"/>
        </w:rPr>
        <w:t xml:space="preserve"> </w:t>
      </w:r>
      <w:r>
        <w:rPr>
          <w:b/>
          <w:bCs/>
          <w:color w:val="000000"/>
          <w:sz w:val="24"/>
          <w:szCs w:val="24"/>
          <w:shd w:val="clear" w:color="auto" w:fill="FFFFFF"/>
        </w:rPr>
        <w:t>Судовладельца</w:t>
      </w:r>
      <w:r>
        <w:rPr>
          <w:rStyle w:val="23"/>
          <w:color w:val="000000"/>
          <w:sz w:val="24"/>
          <w:szCs w:val="24"/>
          <w:shd w:val="clear" w:color="auto" w:fill="FFFFFF"/>
        </w:rPr>
        <w:t xml:space="preserve"> </w:t>
      </w:r>
      <w:r>
        <w:rPr>
          <w:color w:val="000000"/>
          <w:sz w:val="24"/>
          <w:szCs w:val="24"/>
          <w:shd w:val="clear" w:color="auto" w:fill="FFFFFF"/>
        </w:rPr>
        <w:t>ежесуточно информацию о путевых условиях плавания на внутренних водных путях Енисейского бассейна и об опасных для плавания судов явлениях в виде радиобюллетеней, передаваемых</w:t>
      </w:r>
      <w:r>
        <w:rPr>
          <w:rStyle w:val="23"/>
          <w:color w:val="000000"/>
          <w:sz w:val="24"/>
          <w:szCs w:val="24"/>
          <w:shd w:val="clear" w:color="auto" w:fill="FFFFFF"/>
        </w:rPr>
        <w:t xml:space="preserve"> </w:t>
      </w:r>
      <w:r>
        <w:rPr>
          <w:b/>
          <w:bCs/>
          <w:color w:val="000000"/>
          <w:sz w:val="24"/>
          <w:szCs w:val="24"/>
          <w:shd w:val="clear" w:color="auto" w:fill="FFFFFF"/>
        </w:rPr>
        <w:t>Исполнителем</w:t>
      </w:r>
      <w:r>
        <w:rPr>
          <w:rStyle w:val="23"/>
          <w:color w:val="000000"/>
          <w:sz w:val="24"/>
          <w:szCs w:val="24"/>
          <w:shd w:val="clear" w:color="auto" w:fill="FFFFFF"/>
        </w:rPr>
        <w:t xml:space="preserve"> </w:t>
      </w:r>
      <w:r>
        <w:rPr>
          <w:color w:val="000000"/>
          <w:sz w:val="24"/>
          <w:szCs w:val="24"/>
          <w:shd w:val="clear" w:color="auto" w:fill="FFFFFF"/>
        </w:rPr>
        <w:t>по каналам радиосвязи  КВ - диапазона, а также путевую информацию по каналам радиосвязи на УКВ - диапазоне путевыми мастерами по обслуживаемому ими участку водного пути - по запросу капитана судна</w:t>
      </w:r>
      <w:r>
        <w:rPr>
          <w:rStyle w:val="23"/>
          <w:color w:val="000000"/>
          <w:sz w:val="24"/>
          <w:szCs w:val="24"/>
          <w:shd w:val="clear" w:color="auto" w:fill="FFFFFF"/>
        </w:rPr>
        <w:t xml:space="preserve"> </w:t>
      </w:r>
      <w:r>
        <w:rPr>
          <w:b/>
          <w:bCs/>
          <w:color w:val="000000"/>
          <w:sz w:val="24"/>
          <w:szCs w:val="24"/>
          <w:shd w:val="clear" w:color="auto" w:fill="FFFFFF"/>
        </w:rPr>
        <w:t>Судовладельца</w:t>
      </w:r>
      <w:r>
        <w:rPr>
          <w:color w:val="000000"/>
          <w:sz w:val="24"/>
          <w:szCs w:val="24"/>
          <w:shd w:val="clear" w:color="auto" w:fill="FFFFFF"/>
        </w:rPr>
        <w:t>. Радиобюллетени о путевых и гидрометеорологических условиях плавания на водных путях Енисейского бассейна и прогноза погоды по рекам Енисей и Ангара ежесуточно размещаются на официальном сайте Исполнителя (</w:t>
      </w:r>
      <w:r>
        <w:rPr>
          <w:color w:val="000000"/>
          <w:sz w:val="24"/>
          <w:szCs w:val="24"/>
          <w:shd w:val="clear" w:color="auto" w:fill="FFFFFF"/>
          <w:lang w:val="en-US"/>
        </w:rPr>
        <w:t>www</w:t>
      </w:r>
      <w:r>
        <w:rPr>
          <w:color w:val="000000"/>
          <w:sz w:val="24"/>
          <w:szCs w:val="24"/>
          <w:shd w:val="clear" w:color="auto" w:fill="FFFFFF"/>
        </w:rPr>
        <w:t>.Енисейречтранс.рф)</w:t>
      </w:r>
      <w:r>
        <w:rPr>
          <w:sz w:val="24"/>
          <w:szCs w:val="24"/>
        </w:rPr>
        <w:t>.</w:t>
      </w:r>
    </w:p>
    <w:p>
      <w:pPr>
        <w:pStyle w:val="13"/>
        <w:ind w:firstLine="426"/>
        <w:rPr>
          <w:b/>
          <w:sz w:val="24"/>
          <w:szCs w:val="24"/>
        </w:rPr>
      </w:pPr>
      <w:r>
        <w:rPr>
          <w:sz w:val="24"/>
          <w:szCs w:val="24"/>
        </w:rPr>
        <w:t>2.3.</w:t>
      </w:r>
      <w:r>
        <w:rPr>
          <w:b/>
          <w:sz w:val="24"/>
          <w:szCs w:val="24"/>
        </w:rPr>
        <w:t xml:space="preserve"> Права</w:t>
      </w:r>
      <w:r>
        <w:rPr>
          <w:sz w:val="24"/>
          <w:szCs w:val="24"/>
        </w:rPr>
        <w:t xml:space="preserve"> </w:t>
      </w:r>
      <w:r>
        <w:rPr>
          <w:b/>
          <w:sz w:val="24"/>
          <w:szCs w:val="24"/>
        </w:rPr>
        <w:t>Исполнителя:</w:t>
      </w:r>
    </w:p>
    <w:p>
      <w:pPr>
        <w:pStyle w:val="13"/>
        <w:ind w:firstLine="426"/>
        <w:rPr>
          <w:sz w:val="24"/>
          <w:szCs w:val="24"/>
        </w:rPr>
      </w:pPr>
      <w:r>
        <w:rPr>
          <w:sz w:val="24"/>
          <w:szCs w:val="24"/>
        </w:rPr>
        <w:t xml:space="preserve">2.3.1. </w:t>
      </w:r>
      <w:r>
        <w:rPr>
          <w:b/>
          <w:sz w:val="24"/>
          <w:szCs w:val="24"/>
        </w:rPr>
        <w:t>Исполнитель</w:t>
      </w:r>
      <w:r>
        <w:rPr>
          <w:sz w:val="24"/>
          <w:szCs w:val="24"/>
        </w:rPr>
        <w:t xml:space="preserve"> вправе расторгнуть договор в одностороннем порядке в случае нарушения </w:t>
      </w:r>
      <w:r>
        <w:rPr>
          <w:b/>
          <w:sz w:val="24"/>
          <w:szCs w:val="24"/>
        </w:rPr>
        <w:t>Судовладельцем</w:t>
      </w:r>
      <w:r>
        <w:rPr>
          <w:sz w:val="24"/>
          <w:szCs w:val="24"/>
        </w:rPr>
        <w:t xml:space="preserve"> предусмотренных договором сроков оплаты счетов более чем на 15 (пятнадцать) календарных дней.</w:t>
      </w:r>
    </w:p>
    <w:p>
      <w:pPr>
        <w:pStyle w:val="13"/>
        <w:ind w:firstLine="426"/>
        <w:rPr>
          <w:sz w:val="24"/>
          <w:szCs w:val="24"/>
        </w:rPr>
      </w:pPr>
      <w:r>
        <w:rPr>
          <w:sz w:val="24"/>
          <w:szCs w:val="24"/>
        </w:rPr>
        <w:t xml:space="preserve">2.4. </w:t>
      </w:r>
      <w:r>
        <w:rPr>
          <w:b/>
          <w:sz w:val="24"/>
          <w:szCs w:val="24"/>
        </w:rPr>
        <w:t>Судовладелец</w:t>
      </w:r>
      <w:r>
        <w:rPr>
          <w:sz w:val="24"/>
          <w:szCs w:val="24"/>
        </w:rPr>
        <w:t xml:space="preserve"> обязуется:</w:t>
      </w:r>
    </w:p>
    <w:p>
      <w:pPr>
        <w:pStyle w:val="13"/>
        <w:ind w:firstLine="426"/>
        <w:rPr>
          <w:sz w:val="24"/>
          <w:szCs w:val="24"/>
        </w:rPr>
      </w:pPr>
      <w:r>
        <w:rPr>
          <w:sz w:val="24"/>
          <w:szCs w:val="24"/>
        </w:rPr>
        <w:t xml:space="preserve">2.4.1. Предоставить </w:t>
      </w:r>
      <w:r>
        <w:rPr>
          <w:b/>
          <w:sz w:val="24"/>
          <w:szCs w:val="24"/>
        </w:rPr>
        <w:t>Исполнителю</w:t>
      </w:r>
      <w:r>
        <w:rPr>
          <w:sz w:val="24"/>
          <w:szCs w:val="24"/>
        </w:rPr>
        <w:t xml:space="preserve"> заявку на заключение договора; правоустанавливающие документы; заверенный им </w:t>
      </w:r>
      <w:r>
        <w:rPr>
          <w:b/>
          <w:sz w:val="24"/>
          <w:szCs w:val="24"/>
        </w:rPr>
        <w:t>(Судовладельцем)</w:t>
      </w:r>
      <w:r>
        <w:rPr>
          <w:sz w:val="24"/>
          <w:szCs w:val="24"/>
        </w:rPr>
        <w:t xml:space="preserve"> перечень судов, вводимых в эксплуатацию, согласно Приложению № 1 к настоящему договору, а также заблаговременно извещать Исполнителя обо всех изменениях в составе судов.</w:t>
      </w:r>
    </w:p>
    <w:p>
      <w:pPr>
        <w:pStyle w:val="13"/>
        <w:ind w:firstLine="426"/>
        <w:rPr>
          <w:sz w:val="24"/>
          <w:szCs w:val="24"/>
        </w:rPr>
      </w:pPr>
      <w:r>
        <w:rPr>
          <w:sz w:val="24"/>
          <w:szCs w:val="24"/>
        </w:rPr>
        <w:t>2.4.2. Организовывать должностными лицами прием информации согласно пункту 2.2 настоящего договора.</w:t>
      </w:r>
    </w:p>
    <w:p>
      <w:pPr>
        <w:pStyle w:val="13"/>
        <w:ind w:firstLine="426"/>
        <w:rPr>
          <w:sz w:val="24"/>
          <w:szCs w:val="24"/>
        </w:rPr>
      </w:pPr>
      <w:r>
        <w:rPr>
          <w:sz w:val="24"/>
          <w:szCs w:val="24"/>
        </w:rPr>
        <w:t xml:space="preserve">2.4.3. Обязать капитанов судов обеспечивать в установленном порядке постоянную связь своих судов с контрольными пунктами на пути следования. При подходе судна </w:t>
      </w:r>
      <w:r>
        <w:rPr>
          <w:b/>
          <w:sz w:val="24"/>
          <w:szCs w:val="24"/>
        </w:rPr>
        <w:t xml:space="preserve">Судовладельца </w:t>
      </w:r>
      <w:r>
        <w:rPr>
          <w:sz w:val="24"/>
          <w:szCs w:val="24"/>
        </w:rPr>
        <w:t>к контрольным пунктам обеспечивать передачу капитаном (вахтенным начальником) судна диспетчеру контрольного пункта следующей информации:</w:t>
      </w:r>
    </w:p>
    <w:p>
      <w:pPr>
        <w:pStyle w:val="13"/>
        <w:ind w:firstLine="426"/>
        <w:rPr>
          <w:sz w:val="24"/>
          <w:szCs w:val="24"/>
        </w:rPr>
      </w:pPr>
      <w:r>
        <w:rPr>
          <w:sz w:val="24"/>
          <w:szCs w:val="24"/>
        </w:rPr>
        <w:t>о названии и классе судна, судовладельце, арендаторе, габаритах и техническом состоянии судна, максимальной осадке, а также о пунктах отправления и назначения, роде и количестве груза, количестве пассажиров;</w:t>
      </w:r>
    </w:p>
    <w:p>
      <w:pPr>
        <w:pStyle w:val="13"/>
        <w:ind w:firstLine="426"/>
        <w:rPr>
          <w:sz w:val="24"/>
          <w:szCs w:val="24"/>
        </w:rPr>
      </w:pPr>
      <w:r>
        <w:rPr>
          <w:sz w:val="24"/>
          <w:szCs w:val="24"/>
        </w:rPr>
        <w:t>о дате и времени выхода судна в рейс из пункта отправления;</w:t>
      </w:r>
    </w:p>
    <w:p>
      <w:pPr>
        <w:pStyle w:val="13"/>
        <w:ind w:firstLine="426"/>
        <w:rPr>
          <w:sz w:val="24"/>
          <w:szCs w:val="24"/>
        </w:rPr>
      </w:pPr>
      <w:r>
        <w:rPr>
          <w:sz w:val="24"/>
          <w:szCs w:val="24"/>
        </w:rPr>
        <w:t>о предполагаемом времени прибытия в пункт назначения;</w:t>
      </w:r>
    </w:p>
    <w:p>
      <w:pPr>
        <w:pStyle w:val="13"/>
        <w:ind w:firstLine="426"/>
        <w:rPr>
          <w:sz w:val="24"/>
          <w:szCs w:val="24"/>
        </w:rPr>
      </w:pPr>
      <w:r>
        <w:rPr>
          <w:sz w:val="24"/>
          <w:szCs w:val="24"/>
        </w:rPr>
        <w:t>о вынужденной или намеренной остановке в пути и ее окончании;</w:t>
      </w:r>
    </w:p>
    <w:p>
      <w:pPr>
        <w:pStyle w:val="13"/>
        <w:ind w:firstLine="426"/>
        <w:rPr>
          <w:sz w:val="24"/>
          <w:szCs w:val="24"/>
        </w:rPr>
      </w:pPr>
      <w:r>
        <w:rPr>
          <w:sz w:val="24"/>
          <w:szCs w:val="24"/>
        </w:rPr>
        <w:t>о повреждении, неисправности или отсутствии знаков навигационного ограждения, транспортном происшествии, загрязнении водной среды;</w:t>
      </w:r>
    </w:p>
    <w:p>
      <w:pPr>
        <w:pStyle w:val="13"/>
        <w:ind w:firstLine="426"/>
        <w:rPr>
          <w:sz w:val="24"/>
          <w:szCs w:val="24"/>
        </w:rPr>
      </w:pPr>
      <w:r>
        <w:rPr>
          <w:sz w:val="24"/>
          <w:szCs w:val="24"/>
        </w:rPr>
        <w:t>о неблагоприятной санитарно-эпидемиологической обстановке на судне.</w:t>
      </w:r>
    </w:p>
    <w:p>
      <w:pPr>
        <w:pStyle w:val="13"/>
        <w:ind w:firstLine="426"/>
        <w:rPr>
          <w:sz w:val="24"/>
          <w:szCs w:val="24"/>
        </w:rPr>
      </w:pPr>
      <w:r>
        <w:rPr>
          <w:sz w:val="24"/>
          <w:szCs w:val="24"/>
        </w:rPr>
        <w:t>2.4.4. Производить оплату по настоящему договору на условиях и в сроки, предусмотренные разделом 3 настоящего договора.</w:t>
      </w:r>
    </w:p>
    <w:p>
      <w:pPr>
        <w:pStyle w:val="13"/>
        <w:ind w:firstLine="426"/>
        <w:rPr>
          <w:sz w:val="24"/>
          <w:szCs w:val="24"/>
        </w:rPr>
      </w:pPr>
      <w:r>
        <w:rPr>
          <w:sz w:val="24"/>
          <w:szCs w:val="24"/>
        </w:rPr>
        <w:t xml:space="preserve">2.4.5. Не допускать передачу информации, предоставляемой </w:t>
      </w:r>
      <w:r>
        <w:rPr>
          <w:b/>
          <w:sz w:val="24"/>
          <w:szCs w:val="24"/>
        </w:rPr>
        <w:t xml:space="preserve">Исполнителем </w:t>
      </w:r>
      <w:r>
        <w:rPr>
          <w:sz w:val="24"/>
          <w:szCs w:val="24"/>
        </w:rPr>
        <w:t xml:space="preserve">(пункт 2.2 настоящего договора), путем заключения договоров, соглашений или иным способом другим судовладельцам, иным юридическим и физическим лицам на платной либо бесплатной основе без согласия </w:t>
      </w:r>
      <w:r>
        <w:rPr>
          <w:b/>
          <w:sz w:val="24"/>
          <w:szCs w:val="24"/>
        </w:rPr>
        <w:t>Исполнителя.</w:t>
      </w:r>
    </w:p>
    <w:p>
      <w:pPr>
        <w:pStyle w:val="13"/>
        <w:ind w:firstLine="426"/>
        <w:rPr>
          <w:sz w:val="24"/>
          <w:szCs w:val="24"/>
        </w:rPr>
      </w:pPr>
      <w:r>
        <w:rPr>
          <w:sz w:val="24"/>
          <w:szCs w:val="24"/>
        </w:rPr>
        <w:t xml:space="preserve">2.4.6. В случае неполучения или невозможности получения информации, указанной в пункте 2.2 договора, незамедлительно известить об этом </w:t>
      </w:r>
      <w:r>
        <w:rPr>
          <w:b/>
          <w:sz w:val="24"/>
          <w:szCs w:val="24"/>
        </w:rPr>
        <w:t>Исполнителя.</w:t>
      </w:r>
    </w:p>
    <w:p>
      <w:pPr>
        <w:pStyle w:val="13"/>
        <w:ind w:firstLine="426"/>
        <w:rPr>
          <w:sz w:val="24"/>
          <w:szCs w:val="24"/>
        </w:rPr>
      </w:pPr>
      <w:r>
        <w:rPr>
          <w:sz w:val="24"/>
          <w:szCs w:val="24"/>
        </w:rPr>
        <w:t xml:space="preserve">2.4.7. В течение 3 (трёх) календарных дней с момента получения требования представить </w:t>
      </w:r>
      <w:r>
        <w:rPr>
          <w:b/>
          <w:sz w:val="24"/>
          <w:szCs w:val="24"/>
        </w:rPr>
        <w:t>Исполнителю</w:t>
      </w:r>
      <w:r>
        <w:rPr>
          <w:sz w:val="24"/>
          <w:szCs w:val="24"/>
        </w:rPr>
        <w:t xml:space="preserve"> документы и необходимую информацию, разъяснения и дополнительные сведения для оказания услуг.</w:t>
      </w:r>
    </w:p>
    <w:p>
      <w:pPr>
        <w:pStyle w:val="13"/>
        <w:ind w:firstLine="426"/>
        <w:rPr>
          <w:sz w:val="24"/>
          <w:szCs w:val="24"/>
        </w:rPr>
      </w:pPr>
      <w:r>
        <w:rPr>
          <w:sz w:val="24"/>
          <w:szCs w:val="24"/>
        </w:rPr>
        <w:t xml:space="preserve">2.4.8. В течение 3 (трёх) календарных дней доводить до сведения </w:t>
      </w:r>
      <w:r>
        <w:rPr>
          <w:b/>
          <w:sz w:val="24"/>
          <w:szCs w:val="24"/>
        </w:rPr>
        <w:t>Исполнителя</w:t>
      </w:r>
      <w:r>
        <w:rPr>
          <w:sz w:val="24"/>
          <w:szCs w:val="24"/>
        </w:rPr>
        <w:t xml:space="preserve"> письмом и по электронной почте информацию: об изменении юридического или почтового адреса, контактных телефонов, адреса электронной почты, а также смены юридического или физического лица, о всех изменениях в составе судов </w:t>
      </w:r>
      <w:r>
        <w:rPr>
          <w:b/>
          <w:sz w:val="24"/>
          <w:szCs w:val="24"/>
        </w:rPr>
        <w:t>Судовладельца,</w:t>
      </w:r>
      <w:r>
        <w:rPr>
          <w:sz w:val="24"/>
          <w:szCs w:val="24"/>
        </w:rPr>
        <w:t xml:space="preserve"> возникающих в процессе навигации: переходе прав собственности на судно, сдаче судна в аренду и иных данных. Одновременно </w:t>
      </w:r>
      <w:r>
        <w:rPr>
          <w:b/>
          <w:sz w:val="24"/>
          <w:szCs w:val="24"/>
        </w:rPr>
        <w:t>Судовладелец</w:t>
      </w:r>
      <w:r>
        <w:rPr>
          <w:sz w:val="24"/>
          <w:szCs w:val="24"/>
        </w:rPr>
        <w:t xml:space="preserve"> сообщает </w:t>
      </w:r>
      <w:r>
        <w:rPr>
          <w:b/>
          <w:sz w:val="24"/>
          <w:szCs w:val="24"/>
        </w:rPr>
        <w:t>Исполнителю</w:t>
      </w:r>
      <w:r>
        <w:rPr>
          <w:sz w:val="24"/>
          <w:szCs w:val="24"/>
        </w:rPr>
        <w:t xml:space="preserve"> телефон, почтовый адрес и адрес электронной почты нового плательщика (реквизиты, в том числе юридический адрес).</w:t>
      </w:r>
    </w:p>
    <w:p>
      <w:pPr>
        <w:pStyle w:val="13"/>
        <w:ind w:firstLine="426"/>
        <w:rPr>
          <w:sz w:val="24"/>
          <w:szCs w:val="24"/>
        </w:rPr>
      </w:pPr>
      <w:r>
        <w:rPr>
          <w:sz w:val="24"/>
          <w:szCs w:val="24"/>
        </w:rPr>
        <w:t xml:space="preserve">2.4.9. По требованию </w:t>
      </w:r>
      <w:r>
        <w:rPr>
          <w:b/>
          <w:sz w:val="24"/>
          <w:szCs w:val="24"/>
        </w:rPr>
        <w:t>Исполнителя</w:t>
      </w:r>
      <w:r>
        <w:rPr>
          <w:sz w:val="24"/>
          <w:szCs w:val="24"/>
        </w:rPr>
        <w:t xml:space="preserve"> производить сверку расчётов по суммам оплаты сборов за оказанные услуги.</w:t>
      </w:r>
    </w:p>
    <w:p>
      <w:pPr>
        <w:pStyle w:val="13"/>
        <w:ind w:firstLine="426"/>
        <w:rPr>
          <w:color w:val="000000"/>
          <w:sz w:val="24"/>
          <w:szCs w:val="24"/>
        </w:rPr>
      </w:pPr>
      <w:r>
        <w:rPr>
          <w:sz w:val="24"/>
          <w:szCs w:val="24"/>
        </w:rPr>
        <w:t xml:space="preserve">2.4.10. </w:t>
      </w:r>
      <w:r>
        <w:rPr>
          <w:color w:val="000000"/>
          <w:sz w:val="24"/>
          <w:szCs w:val="24"/>
        </w:rPr>
        <w:t>Самостоятельно отслеживать изменение ставок сбора с судов на сайте Исполнителя (Енисейречтранс.рф).</w:t>
      </w:r>
    </w:p>
    <w:p>
      <w:pPr>
        <w:pStyle w:val="13"/>
        <w:ind w:firstLine="426"/>
        <w:rPr>
          <w:color w:val="000000"/>
          <w:sz w:val="24"/>
          <w:szCs w:val="24"/>
        </w:rPr>
      </w:pPr>
    </w:p>
    <w:p>
      <w:pPr>
        <w:pStyle w:val="13"/>
        <w:jc w:val="center"/>
        <w:rPr>
          <w:b/>
          <w:sz w:val="24"/>
          <w:szCs w:val="24"/>
        </w:rPr>
      </w:pPr>
      <w:r>
        <w:rPr>
          <w:b/>
          <w:color w:val="000000"/>
          <w:sz w:val="24"/>
          <w:szCs w:val="24"/>
        </w:rPr>
        <w:t xml:space="preserve">3. </w:t>
      </w:r>
      <w:r>
        <w:rPr>
          <w:b/>
          <w:sz w:val="24"/>
          <w:szCs w:val="24"/>
        </w:rPr>
        <w:t>Стоимость услуг, порядок расчетов и сдачи-приемки услуг</w:t>
      </w:r>
    </w:p>
    <w:p>
      <w:pPr>
        <w:pStyle w:val="13"/>
        <w:ind w:firstLine="426"/>
        <w:rPr>
          <w:sz w:val="24"/>
          <w:szCs w:val="24"/>
        </w:rPr>
      </w:pPr>
      <w:r>
        <w:rPr>
          <w:sz w:val="24"/>
          <w:szCs w:val="24"/>
        </w:rPr>
        <w:t>3.1. Стоимость услуг по настоящему договору определяется на основании действующих ставок сбора за услугу по обеспечению безопасности плавания судов по внутренним водным путям (ВВП), утвержденных Исполнителем в соответствии с приказом ФАС России от 03 декабря 2018 года № 1676/18,</w:t>
      </w:r>
      <w:r>
        <w:rPr>
          <w:b/>
          <w:sz w:val="24"/>
          <w:szCs w:val="24"/>
        </w:rPr>
        <w:t xml:space="preserve"> </w:t>
      </w:r>
      <w:r>
        <w:rPr>
          <w:sz w:val="24"/>
          <w:szCs w:val="24"/>
        </w:rPr>
        <w:t>за фактический судопропуск через зарегулированные участки.</w:t>
      </w:r>
    </w:p>
    <w:p>
      <w:pPr>
        <w:pStyle w:val="13"/>
        <w:ind w:firstLine="426"/>
        <w:rPr>
          <w:sz w:val="24"/>
          <w:szCs w:val="24"/>
        </w:rPr>
      </w:pPr>
      <w:r>
        <w:rPr>
          <w:sz w:val="24"/>
          <w:szCs w:val="24"/>
        </w:rPr>
        <w:t xml:space="preserve">3.2. Стоимость услуг по настоящему договору может изменяться в случае изменения ставок сбора Приказом </w:t>
      </w:r>
      <w:r>
        <w:rPr>
          <w:b/>
          <w:sz w:val="24"/>
          <w:szCs w:val="24"/>
        </w:rPr>
        <w:t>Исполнителя</w:t>
      </w:r>
      <w:r>
        <w:rPr>
          <w:sz w:val="24"/>
          <w:szCs w:val="24"/>
        </w:rPr>
        <w:t xml:space="preserve"> в установленном порядке.</w:t>
      </w:r>
    </w:p>
    <w:p>
      <w:pPr>
        <w:pStyle w:val="13"/>
        <w:ind w:firstLine="426"/>
        <w:rPr>
          <w:sz w:val="24"/>
          <w:szCs w:val="24"/>
        </w:rPr>
      </w:pPr>
      <w:r>
        <w:rPr>
          <w:sz w:val="24"/>
          <w:szCs w:val="24"/>
        </w:rPr>
        <w:t xml:space="preserve">3.3. При изменении ставок сбора в установленном порядке, </w:t>
      </w:r>
      <w:r>
        <w:rPr>
          <w:b/>
          <w:sz w:val="24"/>
          <w:szCs w:val="24"/>
        </w:rPr>
        <w:t>Исполнитель</w:t>
      </w:r>
      <w:r>
        <w:rPr>
          <w:sz w:val="24"/>
          <w:szCs w:val="24"/>
        </w:rPr>
        <w:t xml:space="preserve"> информирует Судовладельца о соответствующих изменениях и сроках введения в действие новых ставок сбора посредством размещения информации на официальном сайте Исполнителя в сети «Интернет».</w:t>
      </w:r>
    </w:p>
    <w:p>
      <w:pPr>
        <w:pStyle w:val="13"/>
        <w:ind w:firstLine="426"/>
        <w:rPr>
          <w:sz w:val="24"/>
          <w:szCs w:val="24"/>
        </w:rPr>
      </w:pPr>
      <w:r>
        <w:rPr>
          <w:sz w:val="24"/>
          <w:szCs w:val="24"/>
        </w:rPr>
        <w:t xml:space="preserve">3.4. В течение 15 (пятнадцати) рабочих дней по окончании квартала, </w:t>
      </w:r>
      <w:r>
        <w:rPr>
          <w:b/>
          <w:sz w:val="24"/>
          <w:szCs w:val="24"/>
        </w:rPr>
        <w:t xml:space="preserve">Исполнитель </w:t>
      </w:r>
      <w:r>
        <w:rPr>
          <w:sz w:val="24"/>
          <w:szCs w:val="24"/>
        </w:rPr>
        <w:t>готовит и</w:t>
      </w:r>
      <w:r>
        <w:rPr>
          <w:b/>
          <w:sz w:val="24"/>
          <w:szCs w:val="24"/>
        </w:rPr>
        <w:t xml:space="preserve"> </w:t>
      </w:r>
      <w:r>
        <w:rPr>
          <w:sz w:val="24"/>
          <w:szCs w:val="24"/>
        </w:rPr>
        <w:t xml:space="preserve">направляет </w:t>
      </w:r>
      <w:r>
        <w:rPr>
          <w:b/>
          <w:sz w:val="24"/>
          <w:szCs w:val="24"/>
        </w:rPr>
        <w:t xml:space="preserve">Судовладельцу </w:t>
      </w:r>
      <w:r>
        <w:rPr>
          <w:sz w:val="24"/>
          <w:szCs w:val="24"/>
        </w:rPr>
        <w:t>акт сдачи-приемки оказанных услуг и счет на оплату по фактическим данным прохождения судов</w:t>
      </w:r>
      <w:r>
        <w:rPr>
          <w:b/>
          <w:sz w:val="24"/>
          <w:szCs w:val="24"/>
        </w:rPr>
        <w:t xml:space="preserve"> Судовладельца</w:t>
      </w:r>
      <w:r>
        <w:rPr>
          <w:sz w:val="24"/>
          <w:szCs w:val="24"/>
        </w:rPr>
        <w:t xml:space="preserve"> через контрольные пункты за отчетный квартал.</w:t>
      </w:r>
      <w:r>
        <w:rPr>
          <w:color w:val="FF0000"/>
          <w:sz w:val="24"/>
          <w:szCs w:val="24"/>
        </w:rPr>
        <w:t xml:space="preserve"> </w:t>
      </w:r>
      <w:r>
        <w:rPr>
          <w:sz w:val="24"/>
          <w:szCs w:val="24"/>
        </w:rPr>
        <w:t>Акты сдачи-приемки оказанных услуг и счет на оплату могут быть переданы представителям организации или физическому лицу (его представителю) лично под расписку, заказным письмом либо путем направления по электронной почте или факсимильной связи. В случае направления указанных в настоящем пункте документов по почте заказным письмом они считаются получены по истечении 15 (пятнадцати) рабочих дней с даты направления заказного письма.</w:t>
      </w:r>
    </w:p>
    <w:p>
      <w:pPr>
        <w:pStyle w:val="13"/>
        <w:ind w:firstLine="426"/>
        <w:rPr>
          <w:sz w:val="24"/>
          <w:szCs w:val="24"/>
        </w:rPr>
      </w:pPr>
      <w:r>
        <w:rPr>
          <w:sz w:val="24"/>
          <w:szCs w:val="24"/>
        </w:rPr>
        <w:t>3.5. Подписание актов сдачи-приемки оказанных услуг производится представителями сторон, имеющими соответствующие полномочия.</w:t>
      </w:r>
    </w:p>
    <w:p>
      <w:pPr>
        <w:pStyle w:val="13"/>
        <w:ind w:firstLine="426"/>
        <w:rPr>
          <w:sz w:val="24"/>
          <w:szCs w:val="24"/>
        </w:rPr>
      </w:pPr>
      <w:r>
        <w:rPr>
          <w:sz w:val="24"/>
          <w:szCs w:val="24"/>
        </w:rPr>
        <w:t xml:space="preserve">3.6. В случае несогласия с объемами или качеством оказанных услуг </w:t>
      </w:r>
      <w:r>
        <w:rPr>
          <w:b/>
          <w:sz w:val="24"/>
          <w:szCs w:val="24"/>
        </w:rPr>
        <w:t xml:space="preserve">Судовладелец </w:t>
      </w:r>
      <w:r>
        <w:rPr>
          <w:sz w:val="24"/>
          <w:szCs w:val="24"/>
        </w:rPr>
        <w:t>незамедлительно</w:t>
      </w:r>
      <w:r>
        <w:rPr>
          <w:b/>
          <w:sz w:val="24"/>
          <w:szCs w:val="24"/>
        </w:rPr>
        <w:t xml:space="preserve"> </w:t>
      </w:r>
      <w:r>
        <w:rPr>
          <w:sz w:val="24"/>
          <w:szCs w:val="24"/>
        </w:rPr>
        <w:t xml:space="preserve">направляет </w:t>
      </w:r>
      <w:r>
        <w:rPr>
          <w:b/>
          <w:sz w:val="24"/>
          <w:szCs w:val="24"/>
        </w:rPr>
        <w:t xml:space="preserve">Исполнителю </w:t>
      </w:r>
      <w:r>
        <w:rPr>
          <w:sz w:val="24"/>
          <w:szCs w:val="24"/>
        </w:rPr>
        <w:t xml:space="preserve">мотивированный отказ от подписания акта сдачи-приемки оказанных услуг по факсу </w:t>
      </w:r>
      <w:r>
        <w:rPr>
          <w:b/>
          <w:sz w:val="24"/>
          <w:szCs w:val="24"/>
        </w:rPr>
        <w:t>(391)</w:t>
      </w:r>
      <w:r>
        <w:rPr>
          <w:sz w:val="24"/>
          <w:szCs w:val="24"/>
        </w:rPr>
        <w:t xml:space="preserve"> </w:t>
      </w:r>
      <w:r>
        <w:rPr>
          <w:b/>
          <w:sz w:val="24"/>
          <w:szCs w:val="24"/>
        </w:rPr>
        <w:t>265-20-47</w:t>
      </w:r>
      <w:r>
        <w:rPr>
          <w:sz w:val="24"/>
          <w:szCs w:val="24"/>
        </w:rPr>
        <w:t>, а оригинал - почтовым отправлением.</w:t>
      </w:r>
    </w:p>
    <w:p>
      <w:pPr>
        <w:pStyle w:val="13"/>
        <w:ind w:firstLine="426"/>
        <w:rPr>
          <w:sz w:val="24"/>
          <w:szCs w:val="24"/>
        </w:rPr>
      </w:pPr>
      <w:r>
        <w:rPr>
          <w:sz w:val="24"/>
          <w:szCs w:val="24"/>
        </w:rPr>
        <w:t xml:space="preserve">3.7. Если по истечении 15 (пятнадцати) рабочих дней с даты получения акта сдачи-приемки оказанных услуг либо с момента, когда акт сдачи-приемки оказанных услуг считается полученным в соответствии с пунктом 3.4 настоящего договора, </w:t>
      </w:r>
      <w:r>
        <w:rPr>
          <w:b/>
          <w:sz w:val="24"/>
          <w:szCs w:val="24"/>
        </w:rPr>
        <w:t xml:space="preserve">Судовладелец </w:t>
      </w:r>
      <w:r>
        <w:rPr>
          <w:sz w:val="24"/>
          <w:szCs w:val="24"/>
        </w:rPr>
        <w:t xml:space="preserve">не представит </w:t>
      </w:r>
      <w:r>
        <w:rPr>
          <w:b/>
          <w:sz w:val="24"/>
          <w:szCs w:val="24"/>
        </w:rPr>
        <w:t xml:space="preserve">Исполнителю </w:t>
      </w:r>
      <w:r>
        <w:rPr>
          <w:sz w:val="24"/>
          <w:szCs w:val="24"/>
        </w:rPr>
        <w:t xml:space="preserve">подписанный акт сдачи-приемки оказанных услуг или мотивированный отказ от его подписания, акт сдачи-приемки оказанных услуг считается полученным и подписанным, а услуги считаются принятыми </w:t>
      </w:r>
      <w:r>
        <w:rPr>
          <w:b/>
          <w:sz w:val="24"/>
          <w:szCs w:val="24"/>
        </w:rPr>
        <w:t xml:space="preserve">Судовладельцем </w:t>
      </w:r>
      <w:r>
        <w:rPr>
          <w:sz w:val="24"/>
          <w:szCs w:val="24"/>
        </w:rPr>
        <w:t>без замечаний.</w:t>
      </w:r>
    </w:p>
    <w:p>
      <w:pPr>
        <w:pStyle w:val="13"/>
        <w:ind w:firstLine="426"/>
        <w:rPr>
          <w:sz w:val="24"/>
          <w:szCs w:val="24"/>
        </w:rPr>
      </w:pPr>
      <w:r>
        <w:rPr>
          <w:sz w:val="24"/>
          <w:szCs w:val="24"/>
        </w:rPr>
        <w:t>3.8.</w:t>
      </w:r>
      <w:r>
        <w:rPr>
          <w:b/>
          <w:sz w:val="24"/>
          <w:szCs w:val="24"/>
        </w:rPr>
        <w:t xml:space="preserve"> </w:t>
      </w:r>
      <w:r>
        <w:rPr>
          <w:sz w:val="24"/>
          <w:szCs w:val="24"/>
        </w:rPr>
        <w:t xml:space="preserve">В течение 5 (пяти) рабочих дней со дня получения </w:t>
      </w:r>
      <w:r>
        <w:rPr>
          <w:b/>
          <w:sz w:val="24"/>
          <w:szCs w:val="24"/>
        </w:rPr>
        <w:t xml:space="preserve">Исполнителем </w:t>
      </w:r>
      <w:r>
        <w:rPr>
          <w:sz w:val="24"/>
          <w:szCs w:val="24"/>
        </w:rPr>
        <w:t xml:space="preserve">подписанного </w:t>
      </w:r>
      <w:r>
        <w:rPr>
          <w:b/>
          <w:sz w:val="24"/>
          <w:szCs w:val="24"/>
        </w:rPr>
        <w:t xml:space="preserve">Судовладельцем </w:t>
      </w:r>
      <w:r>
        <w:rPr>
          <w:sz w:val="24"/>
          <w:szCs w:val="24"/>
        </w:rPr>
        <w:t xml:space="preserve">акта сдачи-приемки оказанных услуг или со дня истечения сроков, указанных в пункте 3.7 настоящего договора, </w:t>
      </w:r>
      <w:r>
        <w:rPr>
          <w:b/>
          <w:sz w:val="24"/>
          <w:szCs w:val="24"/>
        </w:rPr>
        <w:t xml:space="preserve">Исполнитель </w:t>
      </w:r>
      <w:r>
        <w:rPr>
          <w:sz w:val="24"/>
          <w:szCs w:val="24"/>
        </w:rPr>
        <w:t xml:space="preserve">направляет </w:t>
      </w:r>
      <w:r>
        <w:rPr>
          <w:b/>
          <w:sz w:val="24"/>
          <w:szCs w:val="24"/>
        </w:rPr>
        <w:t>Судовладельцу</w:t>
      </w:r>
      <w:r>
        <w:rPr>
          <w:sz w:val="24"/>
          <w:szCs w:val="24"/>
        </w:rPr>
        <w:t xml:space="preserve"> счет-фактуру на оказанные услуги.</w:t>
      </w:r>
    </w:p>
    <w:p>
      <w:pPr>
        <w:pStyle w:val="13"/>
        <w:ind w:firstLine="426"/>
        <w:rPr>
          <w:sz w:val="24"/>
          <w:szCs w:val="24"/>
        </w:rPr>
      </w:pPr>
      <w:r>
        <w:rPr>
          <w:sz w:val="24"/>
          <w:szCs w:val="24"/>
        </w:rPr>
        <w:t xml:space="preserve">3.9. Оплата услуг производится </w:t>
      </w:r>
      <w:r>
        <w:rPr>
          <w:b/>
          <w:sz w:val="24"/>
          <w:szCs w:val="24"/>
        </w:rPr>
        <w:t xml:space="preserve">Судовладельцем </w:t>
      </w:r>
      <w:r>
        <w:rPr>
          <w:sz w:val="24"/>
          <w:szCs w:val="24"/>
        </w:rPr>
        <w:t>путем перечисления денежных средств</w:t>
      </w:r>
      <w:r>
        <w:rPr>
          <w:b/>
          <w:sz w:val="24"/>
          <w:szCs w:val="24"/>
        </w:rPr>
        <w:t xml:space="preserve"> </w:t>
      </w:r>
      <w:r>
        <w:rPr>
          <w:sz w:val="24"/>
          <w:szCs w:val="24"/>
        </w:rPr>
        <w:t>на расчетный счет</w:t>
      </w:r>
      <w:r>
        <w:rPr>
          <w:b/>
          <w:sz w:val="24"/>
          <w:szCs w:val="24"/>
        </w:rPr>
        <w:t xml:space="preserve"> Исполнителя</w:t>
      </w:r>
      <w:r>
        <w:rPr>
          <w:sz w:val="24"/>
          <w:szCs w:val="24"/>
        </w:rPr>
        <w:t xml:space="preserve"> </w:t>
      </w:r>
      <w:r>
        <w:rPr>
          <w:b/>
          <w:sz w:val="24"/>
          <w:szCs w:val="24"/>
          <w:u w:val="single"/>
        </w:rPr>
        <w:t>ежеквартально</w:t>
      </w:r>
      <w:r>
        <w:rPr>
          <w:sz w:val="24"/>
          <w:szCs w:val="24"/>
        </w:rPr>
        <w:t xml:space="preserve"> в течение 5 (пяти) рабочих дней с даты получения акта сдачи-приемки оказанных услуг и счета, либо когда акт сдачи-приемки оказанных услуг и счет на оплату считаются полученными в соответствии с пунктом 3.4 настоящего договора (за отчетный квартал). Счет-фактура на оказанные услуги </w:t>
      </w:r>
      <w:r>
        <w:rPr>
          <w:b/>
          <w:sz w:val="24"/>
          <w:szCs w:val="24"/>
        </w:rPr>
        <w:t>Исполнителем</w:t>
      </w:r>
      <w:r>
        <w:rPr>
          <w:b/>
          <w:color w:val="FF0000"/>
          <w:sz w:val="24"/>
          <w:szCs w:val="24"/>
        </w:rPr>
        <w:t xml:space="preserve"> </w:t>
      </w:r>
      <w:r>
        <w:rPr>
          <w:sz w:val="24"/>
          <w:szCs w:val="24"/>
        </w:rPr>
        <w:t xml:space="preserve">направляется </w:t>
      </w:r>
      <w:r>
        <w:rPr>
          <w:b/>
          <w:sz w:val="24"/>
          <w:szCs w:val="24"/>
        </w:rPr>
        <w:t xml:space="preserve">Судовладельцу </w:t>
      </w:r>
      <w:r>
        <w:rPr>
          <w:sz w:val="24"/>
          <w:szCs w:val="24"/>
        </w:rPr>
        <w:t>в соответствии с пунктом 3.8 настоящего договора.</w:t>
      </w:r>
    </w:p>
    <w:p>
      <w:pPr>
        <w:pStyle w:val="13"/>
        <w:ind w:firstLine="426"/>
        <w:rPr>
          <w:sz w:val="24"/>
          <w:szCs w:val="24"/>
        </w:rPr>
      </w:pPr>
    </w:p>
    <w:p>
      <w:pPr>
        <w:pStyle w:val="13"/>
        <w:jc w:val="center"/>
        <w:rPr>
          <w:b/>
          <w:sz w:val="24"/>
          <w:szCs w:val="24"/>
        </w:rPr>
      </w:pPr>
      <w:r>
        <w:rPr>
          <w:b/>
          <w:sz w:val="24"/>
          <w:szCs w:val="24"/>
        </w:rPr>
        <w:t>4. Ответственность сторон</w:t>
      </w:r>
    </w:p>
    <w:p>
      <w:pPr>
        <w:pStyle w:val="13"/>
        <w:ind w:firstLine="426"/>
        <w:rPr>
          <w:sz w:val="24"/>
          <w:szCs w:val="24"/>
        </w:rPr>
      </w:pPr>
      <w:r>
        <w:rPr>
          <w:sz w:val="24"/>
          <w:szCs w:val="24"/>
        </w:rPr>
        <w:t xml:space="preserve">4.1. В случае неисполнения или ненадлежащего исполнения обязательств, предусмотренных настоящим договором, </w:t>
      </w:r>
      <w:r>
        <w:rPr>
          <w:b/>
          <w:sz w:val="24"/>
          <w:szCs w:val="24"/>
        </w:rPr>
        <w:t>Судовладелец</w:t>
      </w:r>
      <w:r>
        <w:rPr>
          <w:sz w:val="24"/>
          <w:szCs w:val="24"/>
        </w:rPr>
        <w:t xml:space="preserve"> несет ответственность в виде неустойки в размере 0,5% от суммы неоплаченных в установленный пунктом 3.9 настоящего договора срок услуг за каждый день просрочки.</w:t>
      </w:r>
    </w:p>
    <w:p>
      <w:pPr>
        <w:pStyle w:val="13"/>
        <w:ind w:firstLine="426"/>
        <w:rPr>
          <w:color w:val="000000"/>
          <w:sz w:val="24"/>
          <w:szCs w:val="24"/>
        </w:rPr>
      </w:pPr>
      <w:r>
        <w:rPr>
          <w:color w:val="000000"/>
          <w:sz w:val="24"/>
          <w:szCs w:val="24"/>
        </w:rPr>
        <w:t>4.2. Стороны обязуются разрешать все возможные споры, вытекающие из настоящего договора или в связи с его исполнением, путем переговоров.</w:t>
      </w:r>
    </w:p>
    <w:p>
      <w:pPr>
        <w:pStyle w:val="13"/>
        <w:ind w:firstLine="426"/>
        <w:rPr>
          <w:sz w:val="24"/>
          <w:szCs w:val="24"/>
        </w:rPr>
      </w:pPr>
      <w:r>
        <w:rPr>
          <w:sz w:val="24"/>
          <w:szCs w:val="24"/>
        </w:rPr>
        <w:t xml:space="preserve">4.3. </w:t>
      </w:r>
      <w:r>
        <w:rPr>
          <w:b/>
          <w:sz w:val="24"/>
          <w:szCs w:val="24"/>
        </w:rPr>
        <w:t>Исполнитель</w:t>
      </w:r>
      <w:r>
        <w:rPr>
          <w:sz w:val="24"/>
          <w:szCs w:val="24"/>
        </w:rPr>
        <w:t xml:space="preserve"> несет ответственность в соответствии с законодательством РФ.</w:t>
      </w:r>
    </w:p>
    <w:p>
      <w:pPr>
        <w:pStyle w:val="13"/>
        <w:ind w:firstLine="426"/>
        <w:rPr>
          <w:color w:val="000000"/>
          <w:sz w:val="24"/>
          <w:szCs w:val="24"/>
        </w:rPr>
      </w:pPr>
    </w:p>
    <w:p>
      <w:pPr>
        <w:pStyle w:val="13"/>
        <w:jc w:val="center"/>
        <w:rPr>
          <w:b/>
          <w:sz w:val="24"/>
          <w:szCs w:val="24"/>
        </w:rPr>
      </w:pPr>
      <w:r>
        <w:rPr>
          <w:b/>
          <w:color w:val="000000"/>
          <w:sz w:val="24"/>
          <w:szCs w:val="24"/>
        </w:rPr>
        <w:t xml:space="preserve">5. </w:t>
      </w:r>
      <w:r>
        <w:rPr>
          <w:b/>
          <w:sz w:val="24"/>
          <w:szCs w:val="24"/>
        </w:rPr>
        <w:t>Форс-мажорные обстоятельства</w:t>
      </w:r>
    </w:p>
    <w:p>
      <w:pPr>
        <w:pStyle w:val="13"/>
        <w:ind w:firstLine="426"/>
        <w:rPr>
          <w:sz w:val="24"/>
          <w:szCs w:val="24"/>
        </w:rPr>
      </w:pPr>
      <w:r>
        <w:rPr>
          <w:sz w:val="24"/>
          <w:szCs w:val="24"/>
        </w:rPr>
        <w:t>5.1. Ни одна из сторон не несет ответственности перед другой стороной за невыполнение или ненадлежащее выполнение обязательств по настоящему договору, обусловленное обстоятельствами, возникшими помимо воли и желания сторон и которые нельзя предвидеть или избежать, включая военные действия, гражданские волнения (исключая забастовки, аварии), стихийные явления (исключая шторм), временное ограничение или прекращение движения судов, связанное с запретом государственными органами власти и управления, аварии судов и иные.</w:t>
      </w:r>
    </w:p>
    <w:p>
      <w:pPr>
        <w:pStyle w:val="13"/>
        <w:ind w:firstLine="426"/>
        <w:rPr>
          <w:sz w:val="24"/>
          <w:szCs w:val="24"/>
        </w:rPr>
      </w:pPr>
    </w:p>
    <w:p>
      <w:pPr>
        <w:pStyle w:val="13"/>
        <w:jc w:val="center"/>
        <w:rPr>
          <w:b/>
          <w:bCs/>
          <w:color w:val="000000"/>
          <w:sz w:val="24"/>
          <w:szCs w:val="24"/>
          <w:lang w:eastAsia="ar-SA"/>
        </w:rPr>
      </w:pPr>
      <w:r>
        <w:rPr>
          <w:b/>
          <w:sz w:val="24"/>
          <w:szCs w:val="24"/>
        </w:rPr>
        <w:t xml:space="preserve">6. </w:t>
      </w:r>
      <w:r>
        <w:rPr>
          <w:b/>
          <w:bCs/>
          <w:color w:val="000000"/>
          <w:sz w:val="24"/>
          <w:szCs w:val="24"/>
          <w:lang w:eastAsia="ar-SA"/>
        </w:rPr>
        <w:t>Разрешение споров</w:t>
      </w:r>
    </w:p>
    <w:p>
      <w:pPr>
        <w:pStyle w:val="13"/>
        <w:ind w:firstLine="426"/>
        <w:rPr>
          <w:sz w:val="24"/>
          <w:szCs w:val="24"/>
          <w:lang w:eastAsia="ar-SA"/>
        </w:rPr>
      </w:pPr>
      <w:r>
        <w:rPr>
          <w:color w:val="000000"/>
          <w:sz w:val="24"/>
          <w:szCs w:val="24"/>
          <w:lang w:eastAsia="ar-SA"/>
        </w:rPr>
        <w:t>6.1.</w:t>
      </w:r>
      <w:r>
        <w:rPr>
          <w:sz w:val="24"/>
          <w:szCs w:val="24"/>
          <w:lang w:eastAsia="ar-SA"/>
        </w:rPr>
        <w:t xml:space="preserve"> Споры и разногласия, не урегулированные путем переговоров между сторонами, разрешаются в претензионном порядке. Срок подачи претензии - 5 </w:t>
      </w:r>
      <w:r>
        <w:rPr>
          <w:sz w:val="24"/>
          <w:szCs w:val="24"/>
        </w:rPr>
        <w:t xml:space="preserve">(пять) </w:t>
      </w:r>
      <w:r>
        <w:rPr>
          <w:sz w:val="24"/>
          <w:szCs w:val="24"/>
          <w:lang w:eastAsia="ar-SA"/>
        </w:rPr>
        <w:t xml:space="preserve">рабочих дней с даты, когда сторона узнала или должна была узнать о нарушении другой стороной обязательств по настоящему договору. Срок ответа на претензию - </w:t>
      </w:r>
      <w:r>
        <w:rPr>
          <w:iCs/>
          <w:sz w:val="24"/>
          <w:szCs w:val="24"/>
          <w:lang w:eastAsia="ar-SA"/>
        </w:rPr>
        <w:t xml:space="preserve">5 </w:t>
      </w:r>
      <w:r>
        <w:rPr>
          <w:sz w:val="24"/>
          <w:szCs w:val="24"/>
        </w:rPr>
        <w:t xml:space="preserve">(пять) </w:t>
      </w:r>
      <w:r>
        <w:rPr>
          <w:sz w:val="24"/>
          <w:szCs w:val="24"/>
          <w:lang w:eastAsia="ar-SA"/>
        </w:rPr>
        <w:t>рабочих дней с даты получения претензии.</w:t>
      </w:r>
    </w:p>
    <w:p>
      <w:pPr>
        <w:pStyle w:val="13"/>
        <w:ind w:firstLine="426"/>
        <w:rPr>
          <w:color w:val="000000"/>
          <w:sz w:val="24"/>
          <w:szCs w:val="24"/>
          <w:lang w:eastAsia="ar-SA"/>
        </w:rPr>
      </w:pPr>
      <w:r>
        <w:rPr>
          <w:sz w:val="24"/>
          <w:szCs w:val="24"/>
          <w:lang w:eastAsia="ar-SA"/>
        </w:rPr>
        <w:t xml:space="preserve">6.2. </w:t>
      </w:r>
      <w:r>
        <w:rPr>
          <w:color w:val="000000"/>
          <w:sz w:val="24"/>
          <w:szCs w:val="24"/>
          <w:lang w:eastAsia="ar-SA"/>
        </w:rPr>
        <w:t>При недостижении сторонами согласия по спорным вопросам спор передается на рассмотрение в Арбитражный суд Красноярского края в порядке, предусмотренном действующим законодательством РФ.</w:t>
      </w:r>
    </w:p>
    <w:p>
      <w:pPr>
        <w:pStyle w:val="13"/>
        <w:ind w:firstLine="426"/>
        <w:rPr>
          <w:color w:val="000000"/>
          <w:sz w:val="24"/>
          <w:szCs w:val="24"/>
          <w:lang w:eastAsia="ar-SA"/>
        </w:rPr>
      </w:pPr>
    </w:p>
    <w:p>
      <w:pPr>
        <w:pStyle w:val="13"/>
        <w:jc w:val="center"/>
        <w:rPr>
          <w:b/>
          <w:sz w:val="24"/>
          <w:szCs w:val="24"/>
        </w:rPr>
      </w:pPr>
      <w:r>
        <w:rPr>
          <w:b/>
          <w:color w:val="000000"/>
          <w:sz w:val="24"/>
          <w:szCs w:val="24"/>
          <w:lang w:eastAsia="ar-SA"/>
        </w:rPr>
        <w:t xml:space="preserve">7. </w:t>
      </w:r>
      <w:r>
        <w:rPr>
          <w:b/>
          <w:sz w:val="24"/>
          <w:szCs w:val="24"/>
        </w:rPr>
        <w:t>Особые условия и срок действия настоящего договора</w:t>
      </w:r>
    </w:p>
    <w:p>
      <w:pPr>
        <w:pStyle w:val="13"/>
        <w:ind w:firstLine="426"/>
        <w:rPr>
          <w:sz w:val="24"/>
          <w:szCs w:val="24"/>
        </w:rPr>
      </w:pPr>
      <w:r>
        <w:rPr>
          <w:sz w:val="24"/>
          <w:szCs w:val="24"/>
        </w:rPr>
        <w:t>7.1. Настоящий договор вступает в силу с даты подписания и действует до полного исполнения сторонами своих обязательств по настоящему договору, но не позднее «</w:t>
      </w:r>
      <w:r>
        <w:rPr>
          <w:rFonts w:hint="default"/>
          <w:sz w:val="24"/>
          <w:szCs w:val="24"/>
          <w:lang w:val="ru-RU"/>
        </w:rPr>
        <w:t>31</w:t>
      </w:r>
      <w:r>
        <w:rPr>
          <w:sz w:val="24"/>
          <w:szCs w:val="24"/>
        </w:rPr>
        <w:t>» декабря 202</w:t>
      </w:r>
      <w:r>
        <w:rPr>
          <w:rFonts w:hint="default"/>
          <w:sz w:val="24"/>
          <w:szCs w:val="24"/>
          <w:lang w:val="ru-RU"/>
        </w:rPr>
        <w:t>4</w:t>
      </w:r>
      <w:r>
        <w:rPr>
          <w:sz w:val="24"/>
          <w:szCs w:val="24"/>
        </w:rPr>
        <w:t xml:space="preserve"> года.</w:t>
      </w:r>
    </w:p>
    <w:p>
      <w:pPr>
        <w:pStyle w:val="13"/>
        <w:ind w:firstLine="426"/>
        <w:rPr>
          <w:sz w:val="24"/>
          <w:szCs w:val="24"/>
        </w:rPr>
      </w:pPr>
      <w:r>
        <w:rPr>
          <w:sz w:val="24"/>
          <w:szCs w:val="24"/>
        </w:rPr>
        <w:t>7.2. Договор составлен в двух экземплярах, имеющих равную юридическую силу, по одному экземпляру для каждой из сторон.</w:t>
      </w:r>
    </w:p>
    <w:p>
      <w:pPr>
        <w:pStyle w:val="13"/>
        <w:ind w:firstLine="426"/>
        <w:rPr>
          <w:sz w:val="24"/>
          <w:szCs w:val="24"/>
        </w:rPr>
      </w:pPr>
      <w:r>
        <w:rPr>
          <w:sz w:val="24"/>
          <w:szCs w:val="24"/>
        </w:rPr>
        <w:t xml:space="preserve">7.3. В случае изменения </w:t>
      </w:r>
      <w:r>
        <w:rPr>
          <w:b/>
          <w:sz w:val="24"/>
          <w:szCs w:val="24"/>
        </w:rPr>
        <w:t>Исполнителем</w:t>
      </w:r>
      <w:r>
        <w:rPr>
          <w:sz w:val="24"/>
          <w:szCs w:val="24"/>
        </w:rPr>
        <w:t xml:space="preserve"> ставок сборов применяются вновь утвержденные ставки сборов с даты ввода их в действие. Дополнительных согласований об изменении ставок сборов с </w:t>
      </w:r>
      <w:r>
        <w:rPr>
          <w:b/>
          <w:sz w:val="24"/>
          <w:szCs w:val="24"/>
        </w:rPr>
        <w:t>Судовладельцем</w:t>
      </w:r>
      <w:r>
        <w:rPr>
          <w:sz w:val="24"/>
          <w:szCs w:val="24"/>
        </w:rPr>
        <w:t xml:space="preserve"> не требуется.</w:t>
      </w:r>
    </w:p>
    <w:p>
      <w:pPr>
        <w:pStyle w:val="13"/>
        <w:ind w:firstLine="426"/>
        <w:rPr>
          <w:sz w:val="24"/>
          <w:szCs w:val="24"/>
        </w:rPr>
      </w:pPr>
      <w:r>
        <w:rPr>
          <w:sz w:val="24"/>
          <w:szCs w:val="24"/>
        </w:rPr>
        <w:t>7.4. Ни одна из сторон не вправе передавать третьим лицам свои права и обязанности по настоящему договору без письменного согласия другой стороны.</w:t>
      </w:r>
    </w:p>
    <w:p>
      <w:pPr>
        <w:pStyle w:val="13"/>
        <w:ind w:firstLine="426"/>
        <w:rPr>
          <w:sz w:val="24"/>
          <w:szCs w:val="24"/>
        </w:rPr>
      </w:pPr>
      <w:r>
        <w:rPr>
          <w:sz w:val="24"/>
          <w:szCs w:val="24"/>
        </w:rPr>
        <w:t xml:space="preserve">7.5. </w:t>
      </w:r>
      <w:r>
        <w:rPr>
          <w:color w:val="000000"/>
          <w:sz w:val="24"/>
          <w:szCs w:val="24"/>
        </w:rPr>
        <w:t>Стороны допускают возможность обмена документами по настоящему Договору с использованием средств факсимильной связи и электронной почты (при наличии на указанных документах печатей и подписей уполномоченных представителей Сторон) с последующим предоставлением оригиналов документов в 30-дневный срок. Стороны признают юридическую силу документов, направленных посредством каналов интернет и факсимильной связи, до получения оригиналов данных документов.</w:t>
      </w:r>
    </w:p>
    <w:p>
      <w:pPr>
        <w:pStyle w:val="13"/>
        <w:ind w:firstLine="426"/>
        <w:rPr>
          <w:sz w:val="24"/>
          <w:szCs w:val="24"/>
        </w:rPr>
      </w:pPr>
    </w:p>
    <w:p>
      <w:pPr>
        <w:pStyle w:val="13"/>
        <w:jc w:val="center"/>
        <w:rPr>
          <w:sz w:val="24"/>
          <w:szCs w:val="24"/>
        </w:rPr>
      </w:pPr>
      <w:r>
        <w:rPr>
          <w:b/>
          <w:sz w:val="24"/>
          <w:szCs w:val="24"/>
        </w:rPr>
        <w:t>8. Адреса и реквизиты сторон</w:t>
      </w:r>
    </w:p>
    <w:tbl>
      <w:tblPr>
        <w:tblStyle w:val="4"/>
        <w:tblW w:w="10000" w:type="dxa"/>
        <w:tblInd w:w="108" w:type="dxa"/>
        <w:tblLayout w:type="fixed"/>
        <w:tblCellMar>
          <w:top w:w="0" w:type="dxa"/>
          <w:left w:w="108" w:type="dxa"/>
          <w:bottom w:w="0" w:type="dxa"/>
          <w:right w:w="108" w:type="dxa"/>
        </w:tblCellMar>
      </w:tblPr>
      <w:tblGrid>
        <w:gridCol w:w="5101"/>
        <w:gridCol w:w="4899"/>
      </w:tblGrid>
      <w:tr>
        <w:tblPrEx>
          <w:tblCellMar>
            <w:top w:w="0" w:type="dxa"/>
            <w:left w:w="108" w:type="dxa"/>
            <w:bottom w:w="0" w:type="dxa"/>
            <w:right w:w="108" w:type="dxa"/>
          </w:tblCellMar>
        </w:tblPrEx>
        <w:trPr>
          <w:trHeight w:val="3655" w:hRule="atLeast"/>
        </w:trPr>
        <w:tc>
          <w:tcPr>
            <w:tcW w:w="5101" w:type="dxa"/>
          </w:tcPr>
          <w:p>
            <w:pPr>
              <w:jc w:val="right"/>
              <w:rPr>
                <w:b/>
                <w:sz w:val="24"/>
                <w:szCs w:val="24"/>
              </w:rPr>
            </w:pPr>
          </w:p>
          <w:p>
            <w:pPr>
              <w:rPr>
                <w:b/>
                <w:sz w:val="24"/>
                <w:szCs w:val="24"/>
                <w:u w:val="single"/>
              </w:rPr>
            </w:pPr>
            <w:r>
              <w:rPr>
                <w:b/>
                <w:sz w:val="24"/>
                <w:szCs w:val="24"/>
                <w:u w:val="single"/>
              </w:rPr>
              <w:t>Исполнитель</w:t>
            </w:r>
          </w:p>
          <w:p>
            <w:pPr>
              <w:rPr>
                <w:b/>
                <w:sz w:val="24"/>
                <w:szCs w:val="24"/>
                <w:u w:val="single"/>
              </w:rPr>
            </w:pPr>
          </w:p>
          <w:p>
            <w:pPr>
              <w:ind w:right="175"/>
              <w:jc w:val="both"/>
              <w:rPr>
                <w:b/>
                <w:sz w:val="24"/>
                <w:szCs w:val="24"/>
              </w:rPr>
            </w:pPr>
            <w:r>
              <w:rPr>
                <w:b/>
                <w:sz w:val="24"/>
                <w:szCs w:val="24"/>
              </w:rPr>
              <w:t>Федеральное бюджетное учреждение «Администрация Енисейского бассейна внутренних водных путей»</w:t>
            </w:r>
          </w:p>
          <w:p>
            <w:pPr>
              <w:ind w:right="175"/>
              <w:jc w:val="both"/>
              <w:rPr>
                <w:snapToGrid w:val="0"/>
                <w:sz w:val="24"/>
                <w:szCs w:val="24"/>
              </w:rPr>
            </w:pPr>
            <w:r>
              <w:rPr>
                <w:snapToGrid w:val="0"/>
                <w:sz w:val="24"/>
                <w:szCs w:val="24"/>
              </w:rPr>
              <w:t>660049, г. Красноярск, Бограда, д. 15</w:t>
            </w:r>
          </w:p>
          <w:p>
            <w:pPr>
              <w:ind w:right="175"/>
              <w:jc w:val="both"/>
              <w:rPr>
                <w:snapToGrid w:val="0"/>
                <w:sz w:val="24"/>
                <w:szCs w:val="24"/>
              </w:rPr>
            </w:pPr>
          </w:p>
          <w:p>
            <w:pPr>
              <w:ind w:right="175"/>
              <w:jc w:val="both"/>
              <w:rPr>
                <w:b/>
                <w:sz w:val="24"/>
                <w:szCs w:val="24"/>
              </w:rPr>
            </w:pPr>
            <w:r>
              <w:rPr>
                <w:b/>
                <w:sz w:val="24"/>
                <w:szCs w:val="24"/>
              </w:rPr>
              <w:t>Красноярский район водных путей и судоходства - филиал ФБУ «Администрация Енисейского бассейна внутренних водных путей» (КРВПиС)</w:t>
            </w:r>
          </w:p>
          <w:p>
            <w:pPr>
              <w:ind w:right="175"/>
              <w:jc w:val="both"/>
              <w:rPr>
                <w:sz w:val="24"/>
                <w:szCs w:val="24"/>
              </w:rPr>
            </w:pPr>
            <w:r>
              <w:rPr>
                <w:sz w:val="24"/>
                <w:szCs w:val="24"/>
                <w:u w:val="single"/>
              </w:rPr>
              <w:t>Юридический адрес:</w:t>
            </w:r>
            <w:r>
              <w:rPr>
                <w:sz w:val="24"/>
                <w:szCs w:val="24"/>
              </w:rPr>
              <w:t xml:space="preserve"> 660049, г. Красноярск, ул. Сурикова, 53</w:t>
            </w:r>
          </w:p>
          <w:p>
            <w:pPr>
              <w:ind w:right="175"/>
              <w:jc w:val="both"/>
              <w:rPr>
                <w:sz w:val="24"/>
                <w:szCs w:val="24"/>
              </w:rPr>
            </w:pPr>
            <w:r>
              <w:rPr>
                <w:sz w:val="24"/>
                <w:szCs w:val="24"/>
                <w:u w:val="single"/>
              </w:rPr>
              <w:t>Почтовый адрес:</w:t>
            </w:r>
            <w:r>
              <w:rPr>
                <w:sz w:val="24"/>
                <w:szCs w:val="24"/>
              </w:rPr>
              <w:t xml:space="preserve"> 660000, г. Красноярск,      а/я 25474</w:t>
            </w:r>
          </w:p>
          <w:p>
            <w:pPr>
              <w:ind w:right="175"/>
              <w:jc w:val="both"/>
              <w:rPr>
                <w:sz w:val="24"/>
                <w:szCs w:val="24"/>
              </w:rPr>
            </w:pPr>
            <w:r>
              <w:rPr>
                <w:sz w:val="24"/>
                <w:szCs w:val="24"/>
              </w:rPr>
              <w:t>ИНН 246 601 67 47; КПП 246 602 001</w:t>
            </w:r>
          </w:p>
          <w:p>
            <w:pPr>
              <w:tabs>
                <w:tab w:val="left" w:pos="305"/>
              </w:tabs>
              <w:rPr>
                <w:sz w:val="24"/>
                <w:szCs w:val="24"/>
              </w:rPr>
            </w:pPr>
            <w:r>
              <w:rPr>
                <w:sz w:val="24"/>
                <w:szCs w:val="24"/>
              </w:rPr>
              <w:t xml:space="preserve">УФК по Красноярскому краю </w:t>
            </w:r>
          </w:p>
          <w:p>
            <w:pPr>
              <w:tabs>
                <w:tab w:val="left" w:pos="305"/>
              </w:tabs>
              <w:rPr>
                <w:sz w:val="24"/>
                <w:szCs w:val="24"/>
              </w:rPr>
            </w:pPr>
            <w:r>
              <w:rPr>
                <w:sz w:val="24"/>
                <w:szCs w:val="24"/>
              </w:rPr>
              <w:t>(КРВПиС л/с 20196Х68640)</w:t>
            </w:r>
          </w:p>
          <w:p>
            <w:pPr>
              <w:tabs>
                <w:tab w:val="left" w:pos="305"/>
              </w:tabs>
              <w:rPr>
                <w:sz w:val="24"/>
                <w:szCs w:val="24"/>
              </w:rPr>
            </w:pPr>
            <w:r>
              <w:rPr>
                <w:sz w:val="24"/>
                <w:szCs w:val="24"/>
              </w:rPr>
              <w:t>№ банковского счета (к/сч): 40102810245370000011</w:t>
            </w:r>
          </w:p>
          <w:p>
            <w:pPr>
              <w:tabs>
                <w:tab w:val="left" w:pos="305"/>
              </w:tabs>
              <w:rPr>
                <w:sz w:val="24"/>
                <w:szCs w:val="24"/>
              </w:rPr>
            </w:pPr>
            <w:r>
              <w:rPr>
                <w:sz w:val="24"/>
                <w:szCs w:val="24"/>
              </w:rPr>
              <w:t>№ казначейского счета (р/сч): 03214643000000011900</w:t>
            </w:r>
          </w:p>
          <w:p>
            <w:pPr>
              <w:tabs>
                <w:tab w:val="left" w:pos="305"/>
              </w:tabs>
              <w:rPr>
                <w:sz w:val="24"/>
                <w:szCs w:val="24"/>
              </w:rPr>
            </w:pPr>
            <w:r>
              <w:rPr>
                <w:sz w:val="24"/>
                <w:szCs w:val="24"/>
              </w:rPr>
              <w:t>Наименование банка: Отделение Красноярск банка России //УФК по Красноярскому краю</w:t>
            </w:r>
          </w:p>
          <w:p>
            <w:pPr>
              <w:tabs>
                <w:tab w:val="left" w:pos="305"/>
              </w:tabs>
              <w:rPr>
                <w:sz w:val="24"/>
                <w:szCs w:val="24"/>
              </w:rPr>
            </w:pPr>
            <w:r>
              <w:rPr>
                <w:sz w:val="24"/>
                <w:szCs w:val="24"/>
              </w:rPr>
              <w:t>г. Красноярск, БИК 010 407 105</w:t>
            </w:r>
          </w:p>
          <w:p>
            <w:pPr>
              <w:ind w:right="175"/>
              <w:jc w:val="both"/>
              <w:rPr>
                <w:sz w:val="24"/>
                <w:szCs w:val="24"/>
              </w:rPr>
            </w:pPr>
            <w:r>
              <w:rPr>
                <w:sz w:val="24"/>
                <w:szCs w:val="24"/>
              </w:rPr>
              <w:t xml:space="preserve">тел.: (391) 212-18-69 / факс: 265-20-47  </w:t>
            </w:r>
          </w:p>
          <w:p>
            <w:pPr>
              <w:rPr>
                <w:b/>
                <w:sz w:val="24"/>
                <w:szCs w:val="24"/>
              </w:rPr>
            </w:pPr>
            <w:r>
              <w:rPr>
                <w:sz w:val="24"/>
                <w:szCs w:val="24"/>
                <w:lang w:val="en-US"/>
              </w:rPr>
              <w:t>e</w:t>
            </w:r>
            <w:r>
              <w:rPr>
                <w:sz w:val="24"/>
                <w:szCs w:val="24"/>
              </w:rPr>
              <w:t>-</w:t>
            </w:r>
            <w:r>
              <w:rPr>
                <w:sz w:val="24"/>
                <w:szCs w:val="24"/>
                <w:lang w:val="en-US"/>
              </w:rPr>
              <w:t>mail</w:t>
            </w:r>
            <w:r>
              <w:rPr>
                <w:sz w:val="24"/>
                <w:szCs w:val="24"/>
              </w:rPr>
              <w:t xml:space="preserve">: </w:t>
            </w:r>
            <w:r>
              <w:fldChar w:fldCharType="begin"/>
            </w:r>
            <w:r>
              <w:instrText xml:space="preserve"> HYPERLINK "mailto:krvpis1@bk.ru" </w:instrText>
            </w:r>
            <w:r>
              <w:fldChar w:fldCharType="separate"/>
            </w:r>
            <w:r>
              <w:rPr>
                <w:rStyle w:val="5"/>
                <w:sz w:val="24"/>
                <w:szCs w:val="24"/>
                <w:lang w:val="en-US"/>
              </w:rPr>
              <w:t>krvpis</w:t>
            </w:r>
            <w:r>
              <w:rPr>
                <w:rStyle w:val="5"/>
                <w:sz w:val="24"/>
                <w:szCs w:val="24"/>
              </w:rPr>
              <w:t>1@</w:t>
            </w:r>
            <w:r>
              <w:rPr>
                <w:rStyle w:val="5"/>
                <w:sz w:val="24"/>
                <w:szCs w:val="24"/>
                <w:lang w:val="en-US"/>
              </w:rPr>
              <w:t>bk</w:t>
            </w:r>
            <w:r>
              <w:rPr>
                <w:rStyle w:val="5"/>
                <w:sz w:val="24"/>
                <w:szCs w:val="24"/>
              </w:rPr>
              <w:t>.</w:t>
            </w:r>
            <w:r>
              <w:rPr>
                <w:rStyle w:val="5"/>
                <w:sz w:val="24"/>
                <w:szCs w:val="24"/>
                <w:lang w:val="en-US"/>
              </w:rPr>
              <w:t>ru</w:t>
            </w:r>
            <w:r>
              <w:rPr>
                <w:rStyle w:val="5"/>
                <w:sz w:val="24"/>
                <w:szCs w:val="24"/>
                <w:lang w:val="en-US"/>
              </w:rPr>
              <w:fldChar w:fldCharType="end"/>
            </w:r>
          </w:p>
          <w:p>
            <w:pPr>
              <w:jc w:val="both"/>
              <w:rPr>
                <w:sz w:val="24"/>
                <w:szCs w:val="24"/>
              </w:rPr>
            </w:pPr>
            <w:r>
              <w:rPr>
                <w:sz w:val="24"/>
                <w:szCs w:val="24"/>
              </w:rPr>
              <w:t xml:space="preserve">сайт: Енисейречтранс.рф </w:t>
            </w:r>
          </w:p>
        </w:tc>
        <w:tc>
          <w:tcPr>
            <w:tcW w:w="4899" w:type="dxa"/>
          </w:tcPr>
          <w:p>
            <w:pPr>
              <w:ind w:right="92"/>
              <w:rPr>
                <w:b/>
                <w:sz w:val="24"/>
                <w:szCs w:val="24"/>
                <w:u w:val="single"/>
              </w:rPr>
            </w:pPr>
          </w:p>
          <w:p>
            <w:pPr>
              <w:ind w:right="92"/>
              <w:rPr>
                <w:b/>
                <w:sz w:val="24"/>
                <w:szCs w:val="24"/>
              </w:rPr>
            </w:pPr>
            <w:r>
              <w:rPr>
                <w:b/>
                <w:sz w:val="24"/>
                <w:szCs w:val="24"/>
                <w:u w:val="single"/>
              </w:rPr>
              <w:t>Судовладелец</w:t>
            </w:r>
            <w:r>
              <w:rPr>
                <w:b/>
                <w:sz w:val="24"/>
                <w:szCs w:val="24"/>
              </w:rPr>
              <w:t xml:space="preserve">      </w:t>
            </w:r>
          </w:p>
          <w:p>
            <w:pPr>
              <w:ind w:right="92"/>
              <w:rPr>
                <w:b/>
                <w:sz w:val="24"/>
                <w:szCs w:val="24"/>
                <w:u w:val="single"/>
              </w:rPr>
            </w:pPr>
            <w:r>
              <w:rPr>
                <w:b/>
                <w:sz w:val="24"/>
                <w:szCs w:val="24"/>
              </w:rPr>
              <w:t xml:space="preserve">      </w:t>
            </w:r>
          </w:p>
          <w:p>
            <w:pPr>
              <w:jc w:val="both"/>
              <w:rPr>
                <w:b/>
                <w:sz w:val="24"/>
                <w:szCs w:val="24"/>
              </w:rPr>
            </w:pPr>
            <w:r>
              <w:rPr>
                <w:b/>
                <w:sz w:val="24"/>
                <w:szCs w:val="24"/>
              </w:rPr>
              <w:t>_______________________________________</w:t>
            </w:r>
          </w:p>
          <w:p>
            <w:pPr>
              <w:jc w:val="both"/>
              <w:rPr>
                <w:sz w:val="24"/>
                <w:szCs w:val="24"/>
                <w:u w:val="single"/>
              </w:rPr>
            </w:pPr>
          </w:p>
          <w:p>
            <w:pPr>
              <w:jc w:val="both"/>
              <w:rPr>
                <w:sz w:val="24"/>
                <w:szCs w:val="24"/>
              </w:rPr>
            </w:pPr>
            <w:r>
              <w:rPr>
                <w:sz w:val="24"/>
                <w:szCs w:val="24"/>
                <w:u w:val="single"/>
              </w:rPr>
              <w:t>Юридический/почтовый/фактический адрес:</w:t>
            </w:r>
            <w:r>
              <w:rPr>
                <w:sz w:val="24"/>
                <w:szCs w:val="24"/>
              </w:rPr>
              <w:t xml:space="preserve"> _______________________________</w:t>
            </w:r>
          </w:p>
          <w:p>
            <w:pPr>
              <w:jc w:val="both"/>
              <w:rPr>
                <w:sz w:val="24"/>
                <w:szCs w:val="24"/>
              </w:rPr>
            </w:pPr>
          </w:p>
          <w:p>
            <w:pPr>
              <w:jc w:val="both"/>
              <w:rPr>
                <w:sz w:val="24"/>
                <w:szCs w:val="24"/>
              </w:rPr>
            </w:pPr>
            <w:r>
              <w:rPr>
                <w:sz w:val="24"/>
                <w:szCs w:val="24"/>
              </w:rPr>
              <w:t>ИНН __________; КПП __________</w:t>
            </w:r>
          </w:p>
          <w:p>
            <w:pPr>
              <w:jc w:val="both"/>
              <w:rPr>
                <w:sz w:val="24"/>
                <w:szCs w:val="24"/>
              </w:rPr>
            </w:pPr>
            <w:r>
              <w:rPr>
                <w:sz w:val="24"/>
                <w:szCs w:val="24"/>
              </w:rPr>
              <w:t>ОГРН _________________________</w:t>
            </w:r>
          </w:p>
          <w:p>
            <w:pPr>
              <w:jc w:val="both"/>
              <w:rPr>
                <w:sz w:val="24"/>
                <w:szCs w:val="24"/>
              </w:rPr>
            </w:pPr>
          </w:p>
          <w:p>
            <w:pPr>
              <w:jc w:val="both"/>
              <w:rPr>
                <w:sz w:val="24"/>
                <w:szCs w:val="24"/>
              </w:rPr>
            </w:pPr>
            <w:r>
              <w:rPr>
                <w:sz w:val="24"/>
                <w:szCs w:val="24"/>
              </w:rPr>
              <w:t>р/с ____________________________</w:t>
            </w:r>
          </w:p>
          <w:p>
            <w:pPr>
              <w:jc w:val="both"/>
              <w:rPr>
                <w:sz w:val="24"/>
                <w:szCs w:val="24"/>
              </w:rPr>
            </w:pPr>
            <w:r>
              <w:rPr>
                <w:sz w:val="24"/>
                <w:szCs w:val="24"/>
              </w:rPr>
              <w:t>_______________________________</w:t>
            </w:r>
          </w:p>
          <w:p>
            <w:pPr>
              <w:jc w:val="both"/>
              <w:rPr>
                <w:sz w:val="24"/>
                <w:szCs w:val="24"/>
              </w:rPr>
            </w:pPr>
            <w:r>
              <w:rPr>
                <w:sz w:val="24"/>
                <w:szCs w:val="24"/>
              </w:rPr>
              <w:t>к/с  ____________________________</w:t>
            </w:r>
          </w:p>
          <w:p>
            <w:pPr>
              <w:jc w:val="both"/>
              <w:rPr>
                <w:sz w:val="24"/>
                <w:szCs w:val="24"/>
              </w:rPr>
            </w:pPr>
            <w:r>
              <w:rPr>
                <w:sz w:val="24"/>
                <w:szCs w:val="24"/>
              </w:rPr>
              <w:t>БИК ___________________________</w:t>
            </w:r>
          </w:p>
          <w:p>
            <w:pPr>
              <w:jc w:val="both"/>
              <w:rPr>
                <w:sz w:val="24"/>
                <w:szCs w:val="24"/>
              </w:rPr>
            </w:pPr>
          </w:p>
          <w:p>
            <w:pPr>
              <w:jc w:val="both"/>
              <w:rPr>
                <w:sz w:val="24"/>
                <w:szCs w:val="24"/>
              </w:rPr>
            </w:pPr>
            <w:r>
              <w:rPr>
                <w:sz w:val="24"/>
                <w:szCs w:val="24"/>
              </w:rPr>
              <w:t>тел./факс: _______________________</w:t>
            </w:r>
          </w:p>
          <w:p>
            <w:pPr>
              <w:ind w:right="92"/>
              <w:jc w:val="both"/>
              <w:rPr>
                <w:sz w:val="24"/>
                <w:szCs w:val="24"/>
              </w:rPr>
            </w:pPr>
            <w:r>
              <w:rPr>
                <w:sz w:val="24"/>
                <w:szCs w:val="24"/>
              </w:rPr>
              <w:t>е-</w:t>
            </w:r>
            <w:r>
              <w:rPr>
                <w:sz w:val="24"/>
                <w:szCs w:val="24"/>
                <w:lang w:val="en-US"/>
              </w:rPr>
              <w:t>mail</w:t>
            </w:r>
            <w:r>
              <w:rPr>
                <w:sz w:val="24"/>
                <w:szCs w:val="24"/>
              </w:rPr>
              <w:t xml:space="preserve">: </w:t>
            </w:r>
            <w:r>
              <w:t>_______________________________</w:t>
            </w:r>
          </w:p>
          <w:p>
            <w:pPr>
              <w:ind w:right="92"/>
              <w:jc w:val="both"/>
              <w:rPr>
                <w:sz w:val="24"/>
                <w:szCs w:val="24"/>
              </w:rPr>
            </w:pPr>
          </w:p>
          <w:p>
            <w:pPr>
              <w:ind w:right="92"/>
              <w:jc w:val="both"/>
              <w:rPr>
                <w:sz w:val="24"/>
                <w:szCs w:val="24"/>
              </w:rPr>
            </w:pPr>
          </w:p>
          <w:p>
            <w:pPr>
              <w:ind w:right="92"/>
              <w:jc w:val="both"/>
              <w:rPr>
                <w:sz w:val="24"/>
                <w:szCs w:val="24"/>
              </w:rPr>
            </w:pPr>
          </w:p>
        </w:tc>
      </w:tr>
      <w:tr>
        <w:tblPrEx>
          <w:tblCellMar>
            <w:top w:w="0" w:type="dxa"/>
            <w:left w:w="108" w:type="dxa"/>
            <w:bottom w:w="0" w:type="dxa"/>
            <w:right w:w="108" w:type="dxa"/>
          </w:tblCellMar>
        </w:tblPrEx>
        <w:tc>
          <w:tcPr>
            <w:tcW w:w="5101" w:type="dxa"/>
          </w:tcPr>
          <w:p>
            <w:pPr>
              <w:tabs>
                <w:tab w:val="left" w:pos="5752"/>
              </w:tabs>
              <w:rPr>
                <w:b/>
                <w:sz w:val="24"/>
                <w:szCs w:val="24"/>
              </w:rPr>
            </w:pPr>
          </w:p>
          <w:p>
            <w:pPr>
              <w:tabs>
                <w:tab w:val="left" w:pos="5752"/>
              </w:tabs>
              <w:rPr>
                <w:b/>
                <w:sz w:val="24"/>
                <w:szCs w:val="24"/>
              </w:rPr>
            </w:pPr>
          </w:p>
          <w:p>
            <w:pPr>
              <w:tabs>
                <w:tab w:val="left" w:pos="5752"/>
              </w:tabs>
              <w:rPr>
                <w:b/>
                <w:sz w:val="24"/>
                <w:szCs w:val="24"/>
              </w:rPr>
            </w:pPr>
          </w:p>
          <w:p>
            <w:pPr>
              <w:tabs>
                <w:tab w:val="left" w:pos="5752"/>
              </w:tabs>
              <w:rPr>
                <w:b/>
                <w:sz w:val="24"/>
                <w:szCs w:val="24"/>
              </w:rPr>
            </w:pPr>
          </w:p>
          <w:p>
            <w:pPr>
              <w:tabs>
                <w:tab w:val="left" w:pos="5752"/>
              </w:tabs>
              <w:rPr>
                <w:b/>
                <w:sz w:val="24"/>
                <w:szCs w:val="24"/>
              </w:rPr>
            </w:pPr>
            <w:r>
              <w:rPr>
                <w:b/>
                <w:sz w:val="24"/>
                <w:szCs w:val="24"/>
              </w:rPr>
              <w:t>Начальник КРВПиС</w:t>
            </w:r>
          </w:p>
          <w:p>
            <w:pPr>
              <w:tabs>
                <w:tab w:val="left" w:pos="5752"/>
              </w:tabs>
              <w:rPr>
                <w:b/>
                <w:sz w:val="24"/>
                <w:szCs w:val="24"/>
              </w:rPr>
            </w:pPr>
          </w:p>
          <w:p>
            <w:pPr>
              <w:tabs>
                <w:tab w:val="left" w:pos="5752"/>
              </w:tabs>
              <w:rPr>
                <w:b/>
                <w:sz w:val="24"/>
                <w:szCs w:val="24"/>
              </w:rPr>
            </w:pPr>
          </w:p>
          <w:p>
            <w:pPr>
              <w:tabs>
                <w:tab w:val="left" w:pos="5752"/>
              </w:tabs>
              <w:rPr>
                <w:sz w:val="24"/>
                <w:szCs w:val="24"/>
              </w:rPr>
            </w:pPr>
            <w:r>
              <w:rPr>
                <w:sz w:val="24"/>
                <w:szCs w:val="24"/>
              </w:rPr>
              <w:t>____________________ /А.М. Пятков/</w:t>
            </w:r>
          </w:p>
          <w:p>
            <w:pPr>
              <w:rPr>
                <w:sz w:val="24"/>
                <w:szCs w:val="24"/>
              </w:rPr>
            </w:pPr>
            <w:r>
              <w:rPr>
                <w:sz w:val="24"/>
                <w:szCs w:val="24"/>
              </w:rPr>
              <w:t xml:space="preserve">                м.п.</w:t>
            </w:r>
          </w:p>
          <w:p>
            <w:pPr>
              <w:rPr>
                <w:sz w:val="24"/>
                <w:szCs w:val="24"/>
              </w:rPr>
            </w:pPr>
          </w:p>
        </w:tc>
        <w:tc>
          <w:tcPr>
            <w:tcW w:w="4899" w:type="dxa"/>
          </w:tcPr>
          <w:p>
            <w:pPr>
              <w:rPr>
                <w:sz w:val="24"/>
                <w:szCs w:val="24"/>
              </w:rPr>
            </w:pPr>
          </w:p>
          <w:p>
            <w:pPr>
              <w:rPr>
                <w:sz w:val="24"/>
                <w:szCs w:val="24"/>
              </w:rPr>
            </w:pPr>
          </w:p>
          <w:p>
            <w:pPr>
              <w:rPr>
                <w:sz w:val="24"/>
                <w:szCs w:val="24"/>
              </w:rPr>
            </w:pPr>
          </w:p>
          <w:p>
            <w:pPr>
              <w:rPr>
                <w:sz w:val="24"/>
                <w:szCs w:val="24"/>
              </w:rPr>
            </w:pPr>
          </w:p>
          <w:p>
            <w:pPr>
              <w:jc w:val="both"/>
              <w:rPr>
                <w:b/>
                <w:sz w:val="24"/>
                <w:szCs w:val="24"/>
              </w:rPr>
            </w:pPr>
            <w:r>
              <w:rPr>
                <w:b/>
                <w:sz w:val="24"/>
                <w:szCs w:val="24"/>
              </w:rPr>
              <w:t xml:space="preserve">_________________________ </w:t>
            </w:r>
          </w:p>
          <w:p>
            <w:pPr>
              <w:ind w:left="-817"/>
              <w:jc w:val="both"/>
              <w:rPr>
                <w:b/>
                <w:sz w:val="24"/>
                <w:szCs w:val="24"/>
              </w:rPr>
            </w:pPr>
          </w:p>
          <w:p>
            <w:pPr>
              <w:ind w:left="-817"/>
              <w:jc w:val="both"/>
              <w:rPr>
                <w:sz w:val="24"/>
                <w:szCs w:val="24"/>
              </w:rPr>
            </w:pPr>
            <w:r>
              <w:rPr>
                <w:sz w:val="24"/>
                <w:szCs w:val="24"/>
              </w:rPr>
              <w:t>____</w:t>
            </w:r>
          </w:p>
          <w:p>
            <w:pPr>
              <w:ind w:left="-817"/>
              <w:jc w:val="both"/>
              <w:rPr>
                <w:sz w:val="24"/>
                <w:szCs w:val="24"/>
              </w:rPr>
            </w:pPr>
            <w:r>
              <w:rPr>
                <w:sz w:val="24"/>
                <w:szCs w:val="24"/>
              </w:rPr>
              <w:t>_____    ___________________/_____________/</w:t>
            </w:r>
          </w:p>
          <w:p>
            <w:pPr>
              <w:jc w:val="both"/>
              <w:rPr>
                <w:sz w:val="24"/>
                <w:szCs w:val="24"/>
              </w:rPr>
            </w:pPr>
            <w:r>
              <w:rPr>
                <w:sz w:val="24"/>
                <w:szCs w:val="24"/>
              </w:rPr>
              <w:t xml:space="preserve">                м.п.</w:t>
            </w:r>
          </w:p>
          <w:p>
            <w:pPr>
              <w:rPr>
                <w:sz w:val="24"/>
                <w:szCs w:val="24"/>
              </w:rPr>
            </w:pPr>
          </w:p>
        </w:tc>
      </w:tr>
    </w:tbl>
    <w:p>
      <w:pPr>
        <w:spacing w:line="276" w:lineRule="auto"/>
        <w:jc w:val="right"/>
        <w:rPr>
          <w:sz w:val="24"/>
          <w:szCs w:val="24"/>
        </w:rPr>
      </w:pPr>
    </w:p>
    <w:p>
      <w:pPr>
        <w:spacing w:line="276" w:lineRule="auto"/>
        <w:rPr>
          <w:sz w:val="24"/>
          <w:szCs w:val="24"/>
        </w:rPr>
      </w:pPr>
    </w:p>
    <w:p>
      <w:pPr>
        <w:spacing w:line="276" w:lineRule="auto"/>
        <w:rPr>
          <w:sz w:val="24"/>
          <w:szCs w:val="24"/>
        </w:rPr>
      </w:pPr>
    </w:p>
    <w:p>
      <w:pPr>
        <w:spacing w:line="276" w:lineRule="auto"/>
        <w:rPr>
          <w:sz w:val="24"/>
          <w:szCs w:val="24"/>
        </w:rPr>
      </w:pPr>
    </w:p>
    <w:p>
      <w:pPr>
        <w:spacing w:line="276" w:lineRule="auto"/>
        <w:rPr>
          <w:sz w:val="24"/>
          <w:szCs w:val="24"/>
        </w:rPr>
      </w:pPr>
    </w:p>
    <w:p>
      <w:pPr>
        <w:spacing w:line="276" w:lineRule="auto"/>
        <w:rPr>
          <w:sz w:val="24"/>
          <w:szCs w:val="24"/>
        </w:rPr>
      </w:pPr>
    </w:p>
    <w:p>
      <w:pPr>
        <w:spacing w:line="276" w:lineRule="auto"/>
        <w:jc w:val="right"/>
        <w:rPr>
          <w:sz w:val="24"/>
          <w:szCs w:val="24"/>
        </w:rPr>
      </w:pPr>
      <w:r>
        <w:rPr>
          <w:sz w:val="24"/>
          <w:szCs w:val="24"/>
        </w:rPr>
        <w:t>Приложение № 1 к договору № 03/</w:t>
      </w:r>
      <w:r>
        <w:rPr>
          <w:sz w:val="24"/>
          <w:szCs w:val="24"/>
          <w:u w:val="single"/>
        </w:rPr>
        <w:t>00</w:t>
      </w:r>
      <w:r>
        <w:rPr>
          <w:sz w:val="24"/>
          <w:szCs w:val="24"/>
        </w:rPr>
        <w:t>-2</w:t>
      </w:r>
      <w:r>
        <w:rPr>
          <w:rFonts w:hint="default"/>
          <w:sz w:val="24"/>
          <w:szCs w:val="24"/>
          <w:lang w:val="ru-RU"/>
        </w:rPr>
        <w:t>4</w:t>
      </w:r>
      <w:r>
        <w:rPr>
          <w:sz w:val="24"/>
          <w:szCs w:val="24"/>
        </w:rPr>
        <w:t>Н</w:t>
      </w:r>
    </w:p>
    <w:p>
      <w:pPr>
        <w:spacing w:line="276" w:lineRule="auto"/>
        <w:jc w:val="right"/>
        <w:rPr>
          <w:sz w:val="24"/>
          <w:szCs w:val="24"/>
        </w:rPr>
      </w:pPr>
      <w:r>
        <w:rPr>
          <w:sz w:val="24"/>
          <w:szCs w:val="24"/>
        </w:rPr>
        <w:t xml:space="preserve">    от «____» ________________ 202</w:t>
      </w:r>
      <w:r>
        <w:rPr>
          <w:rFonts w:hint="default"/>
          <w:sz w:val="24"/>
          <w:szCs w:val="24"/>
          <w:lang w:val="ru-RU"/>
        </w:rPr>
        <w:t>4</w:t>
      </w:r>
      <w:r>
        <w:rPr>
          <w:sz w:val="24"/>
          <w:szCs w:val="24"/>
        </w:rPr>
        <w:t xml:space="preserve"> г.</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jc w:val="center"/>
        <w:rPr>
          <w:b/>
          <w:sz w:val="24"/>
          <w:szCs w:val="24"/>
        </w:rPr>
      </w:pPr>
      <w:r>
        <w:rPr>
          <w:b/>
          <w:sz w:val="24"/>
          <w:szCs w:val="24"/>
        </w:rPr>
        <w:t>ПЕРЕЧЕНЬ СУДОВ</w:t>
      </w: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numPr>
          <w:ilvl w:val="0"/>
          <w:numId w:val="1"/>
        </w:numPr>
        <w:tabs>
          <w:tab w:val="left" w:pos="1000"/>
          <w:tab w:val="clear" w:pos="720"/>
        </w:tabs>
        <w:ind w:firstLine="280"/>
        <w:rPr>
          <w:sz w:val="24"/>
          <w:szCs w:val="24"/>
        </w:rPr>
      </w:pPr>
      <w:r>
        <w:rPr>
          <w:sz w:val="26"/>
          <w:szCs w:val="26"/>
        </w:rPr>
        <w:t>т/х «______________»</w:t>
      </w:r>
    </w:p>
    <w:p>
      <w:pPr>
        <w:jc w:val="center"/>
        <w:rPr>
          <w:b/>
          <w:sz w:val="24"/>
          <w:szCs w:val="24"/>
        </w:rPr>
      </w:pPr>
    </w:p>
    <w:p>
      <w:pPr>
        <w:jc w:val="center"/>
        <w:rPr>
          <w:b/>
          <w:sz w:val="24"/>
          <w:szCs w:val="24"/>
        </w:rPr>
      </w:pPr>
    </w:p>
    <w:p>
      <w:pPr>
        <w:rPr>
          <w:b/>
          <w:sz w:val="22"/>
          <w:szCs w:val="22"/>
        </w:rPr>
      </w:pPr>
    </w:p>
    <w:p>
      <w:pPr>
        <w:tabs>
          <w:tab w:val="center" w:pos="4536"/>
          <w:tab w:val="right" w:pos="9072"/>
        </w:tabs>
        <w:rPr>
          <w:sz w:val="24"/>
          <w:szCs w:val="24"/>
        </w:rPr>
      </w:pPr>
    </w:p>
    <w:p>
      <w:pPr>
        <w:tabs>
          <w:tab w:val="center" w:pos="4536"/>
          <w:tab w:val="right" w:pos="9072"/>
        </w:tabs>
        <w:rPr>
          <w:sz w:val="24"/>
          <w:szCs w:val="24"/>
        </w:rPr>
      </w:pPr>
    </w:p>
    <w:p>
      <w:pPr>
        <w:tabs>
          <w:tab w:val="center" w:pos="4536"/>
          <w:tab w:val="right" w:pos="9072"/>
        </w:tabs>
        <w:rPr>
          <w:sz w:val="24"/>
          <w:szCs w:val="24"/>
        </w:rPr>
      </w:pPr>
    </w:p>
    <w:p>
      <w:pPr>
        <w:tabs>
          <w:tab w:val="center" w:pos="4536"/>
          <w:tab w:val="right" w:pos="9072"/>
        </w:tabs>
        <w:rPr>
          <w:sz w:val="24"/>
          <w:szCs w:val="24"/>
        </w:rPr>
      </w:pPr>
    </w:p>
    <w:p>
      <w:pPr>
        <w:tabs>
          <w:tab w:val="center" w:pos="4536"/>
          <w:tab w:val="right" w:pos="9072"/>
        </w:tabs>
        <w:rPr>
          <w:sz w:val="24"/>
          <w:szCs w:val="24"/>
        </w:rPr>
      </w:pPr>
    </w:p>
    <w:p>
      <w:pPr>
        <w:tabs>
          <w:tab w:val="center" w:pos="4536"/>
          <w:tab w:val="right" w:pos="9072"/>
        </w:tabs>
        <w:rPr>
          <w:sz w:val="24"/>
          <w:szCs w:val="24"/>
        </w:rPr>
      </w:pPr>
    </w:p>
    <w:p>
      <w:pPr>
        <w:tabs>
          <w:tab w:val="center" w:pos="4536"/>
          <w:tab w:val="right" w:pos="9072"/>
        </w:tabs>
        <w:rPr>
          <w:sz w:val="24"/>
          <w:szCs w:val="24"/>
        </w:rPr>
      </w:pPr>
    </w:p>
    <w:p>
      <w:pPr>
        <w:tabs>
          <w:tab w:val="center" w:pos="4536"/>
          <w:tab w:val="right" w:pos="9072"/>
        </w:tabs>
        <w:rPr>
          <w:sz w:val="24"/>
          <w:szCs w:val="24"/>
        </w:rPr>
      </w:pPr>
    </w:p>
    <w:p>
      <w:pPr>
        <w:tabs>
          <w:tab w:val="center" w:pos="4536"/>
          <w:tab w:val="right" w:pos="9072"/>
        </w:tabs>
        <w:rPr>
          <w:sz w:val="24"/>
          <w:szCs w:val="24"/>
        </w:rPr>
      </w:pPr>
    </w:p>
    <w:p>
      <w:pPr>
        <w:tabs>
          <w:tab w:val="center" w:pos="4536"/>
          <w:tab w:val="right" w:pos="9072"/>
        </w:tabs>
        <w:rPr>
          <w:sz w:val="24"/>
          <w:szCs w:val="24"/>
        </w:rPr>
      </w:pPr>
    </w:p>
    <w:p>
      <w:pPr>
        <w:tabs>
          <w:tab w:val="center" w:pos="4536"/>
          <w:tab w:val="right" w:pos="9072"/>
        </w:tabs>
        <w:rPr>
          <w:sz w:val="24"/>
          <w:szCs w:val="24"/>
        </w:rPr>
      </w:pPr>
    </w:p>
    <w:p>
      <w:pPr>
        <w:tabs>
          <w:tab w:val="center" w:pos="4536"/>
          <w:tab w:val="right" w:pos="9072"/>
        </w:tabs>
        <w:rPr>
          <w:sz w:val="24"/>
          <w:szCs w:val="24"/>
        </w:rPr>
      </w:pPr>
    </w:p>
    <w:p>
      <w:pPr>
        <w:tabs>
          <w:tab w:val="left" w:pos="5752"/>
        </w:tabs>
        <w:rPr>
          <w:sz w:val="24"/>
          <w:szCs w:val="22"/>
        </w:rPr>
      </w:pPr>
    </w:p>
    <w:p>
      <w:pPr>
        <w:tabs>
          <w:tab w:val="left" w:pos="5752"/>
        </w:tabs>
        <w:rPr>
          <w:b/>
          <w:sz w:val="24"/>
          <w:szCs w:val="22"/>
        </w:rPr>
      </w:pPr>
      <w:r>
        <w:rPr>
          <w:sz w:val="24"/>
          <w:szCs w:val="22"/>
        </w:rPr>
        <w:t xml:space="preserve">  </w:t>
      </w:r>
    </w:p>
    <w:p>
      <w:pPr>
        <w:rPr>
          <w:b/>
          <w:sz w:val="24"/>
          <w:szCs w:val="22"/>
        </w:rPr>
      </w:pPr>
      <w:r>
        <w:rPr>
          <w:b/>
          <w:sz w:val="24"/>
          <w:szCs w:val="22"/>
        </w:rPr>
        <w:t xml:space="preserve">  Исполнитель</w:t>
      </w:r>
      <w:r>
        <w:rPr>
          <w:b/>
          <w:sz w:val="24"/>
          <w:szCs w:val="22"/>
        </w:rPr>
        <w:tab/>
      </w:r>
      <w:r>
        <w:rPr>
          <w:b/>
          <w:sz w:val="24"/>
          <w:szCs w:val="22"/>
        </w:rPr>
        <w:tab/>
      </w:r>
      <w:r>
        <w:rPr>
          <w:b/>
          <w:sz w:val="24"/>
          <w:szCs w:val="22"/>
        </w:rPr>
        <w:tab/>
      </w:r>
      <w:r>
        <w:rPr>
          <w:b/>
          <w:sz w:val="24"/>
          <w:szCs w:val="22"/>
        </w:rPr>
        <w:tab/>
      </w:r>
      <w:r>
        <w:rPr>
          <w:b/>
          <w:sz w:val="24"/>
          <w:szCs w:val="22"/>
        </w:rPr>
        <w:tab/>
      </w:r>
      <w:r>
        <w:rPr>
          <w:b/>
          <w:sz w:val="24"/>
          <w:szCs w:val="22"/>
        </w:rPr>
        <w:t xml:space="preserve">   Судовладелец</w:t>
      </w:r>
    </w:p>
    <w:tbl>
      <w:tblPr>
        <w:tblStyle w:val="4"/>
        <w:tblW w:w="10064" w:type="dxa"/>
        <w:tblInd w:w="108" w:type="dxa"/>
        <w:tblLayout w:type="fixed"/>
        <w:tblCellMar>
          <w:top w:w="0" w:type="dxa"/>
          <w:left w:w="108" w:type="dxa"/>
          <w:bottom w:w="0" w:type="dxa"/>
          <w:right w:w="108" w:type="dxa"/>
        </w:tblCellMar>
      </w:tblPr>
      <w:tblGrid>
        <w:gridCol w:w="5033"/>
        <w:gridCol w:w="5031"/>
      </w:tblGrid>
      <w:tr>
        <w:tblPrEx>
          <w:tblCellMar>
            <w:top w:w="0" w:type="dxa"/>
            <w:left w:w="108" w:type="dxa"/>
            <w:bottom w:w="0" w:type="dxa"/>
            <w:right w:w="108" w:type="dxa"/>
          </w:tblCellMar>
        </w:tblPrEx>
        <w:tc>
          <w:tcPr>
            <w:tcW w:w="5033" w:type="dxa"/>
          </w:tcPr>
          <w:p>
            <w:pPr>
              <w:tabs>
                <w:tab w:val="left" w:pos="5752"/>
              </w:tabs>
              <w:rPr>
                <w:b/>
                <w:sz w:val="24"/>
                <w:szCs w:val="24"/>
              </w:rPr>
            </w:pPr>
          </w:p>
          <w:p>
            <w:pPr>
              <w:tabs>
                <w:tab w:val="left" w:pos="5752"/>
              </w:tabs>
              <w:rPr>
                <w:b/>
                <w:sz w:val="24"/>
                <w:szCs w:val="24"/>
              </w:rPr>
            </w:pPr>
            <w:r>
              <w:rPr>
                <w:b/>
                <w:sz w:val="24"/>
                <w:szCs w:val="24"/>
              </w:rPr>
              <w:t>Начальник КРВПиС</w:t>
            </w:r>
          </w:p>
          <w:p>
            <w:pPr>
              <w:tabs>
                <w:tab w:val="left" w:pos="5752"/>
              </w:tabs>
              <w:rPr>
                <w:b/>
                <w:sz w:val="24"/>
                <w:szCs w:val="24"/>
              </w:rPr>
            </w:pPr>
          </w:p>
          <w:p>
            <w:pPr>
              <w:tabs>
                <w:tab w:val="left" w:pos="5752"/>
              </w:tabs>
              <w:rPr>
                <w:b/>
                <w:sz w:val="24"/>
                <w:szCs w:val="24"/>
              </w:rPr>
            </w:pPr>
          </w:p>
          <w:p>
            <w:pPr>
              <w:tabs>
                <w:tab w:val="left" w:pos="5752"/>
              </w:tabs>
              <w:rPr>
                <w:sz w:val="24"/>
                <w:szCs w:val="24"/>
              </w:rPr>
            </w:pPr>
            <w:r>
              <w:rPr>
                <w:sz w:val="24"/>
                <w:szCs w:val="24"/>
              </w:rPr>
              <w:t>____________________ /А.М. Пятков/</w:t>
            </w:r>
          </w:p>
          <w:p>
            <w:pPr>
              <w:rPr>
                <w:sz w:val="24"/>
                <w:szCs w:val="24"/>
              </w:rPr>
            </w:pPr>
            <w:r>
              <w:rPr>
                <w:sz w:val="24"/>
                <w:szCs w:val="24"/>
              </w:rPr>
              <w:t xml:space="preserve">                м.п.</w:t>
            </w:r>
          </w:p>
          <w:p>
            <w:pPr>
              <w:rPr>
                <w:sz w:val="24"/>
                <w:szCs w:val="24"/>
              </w:rPr>
            </w:pPr>
          </w:p>
        </w:tc>
        <w:tc>
          <w:tcPr>
            <w:tcW w:w="5031" w:type="dxa"/>
          </w:tcPr>
          <w:p>
            <w:pPr>
              <w:rPr>
                <w:sz w:val="24"/>
                <w:szCs w:val="24"/>
              </w:rPr>
            </w:pPr>
          </w:p>
          <w:p>
            <w:pPr>
              <w:jc w:val="both"/>
              <w:rPr>
                <w:b/>
                <w:sz w:val="24"/>
                <w:szCs w:val="24"/>
              </w:rPr>
            </w:pPr>
            <w:r>
              <w:rPr>
                <w:b/>
                <w:sz w:val="24"/>
                <w:szCs w:val="24"/>
              </w:rPr>
              <w:t xml:space="preserve">_________________________ </w:t>
            </w:r>
          </w:p>
          <w:p>
            <w:pPr>
              <w:ind w:left="-817"/>
              <w:jc w:val="both"/>
              <w:rPr>
                <w:b/>
                <w:sz w:val="24"/>
                <w:szCs w:val="24"/>
              </w:rPr>
            </w:pPr>
          </w:p>
          <w:p>
            <w:pPr>
              <w:ind w:left="-817"/>
              <w:jc w:val="both"/>
              <w:rPr>
                <w:sz w:val="24"/>
                <w:szCs w:val="24"/>
              </w:rPr>
            </w:pPr>
            <w:r>
              <w:rPr>
                <w:sz w:val="24"/>
                <w:szCs w:val="24"/>
              </w:rPr>
              <w:t>____</w:t>
            </w:r>
          </w:p>
          <w:p>
            <w:pPr>
              <w:ind w:left="-817"/>
              <w:jc w:val="both"/>
              <w:rPr>
                <w:sz w:val="24"/>
                <w:szCs w:val="24"/>
              </w:rPr>
            </w:pPr>
            <w:r>
              <w:rPr>
                <w:sz w:val="24"/>
                <w:szCs w:val="24"/>
              </w:rPr>
              <w:t>_____    ___________________/_____________/</w:t>
            </w:r>
          </w:p>
          <w:p>
            <w:pPr>
              <w:jc w:val="both"/>
              <w:rPr>
                <w:sz w:val="24"/>
                <w:szCs w:val="24"/>
              </w:rPr>
            </w:pPr>
            <w:r>
              <w:rPr>
                <w:sz w:val="24"/>
                <w:szCs w:val="24"/>
              </w:rPr>
              <w:t xml:space="preserve">                м.п.</w:t>
            </w:r>
          </w:p>
          <w:p>
            <w:pPr>
              <w:rPr>
                <w:sz w:val="24"/>
                <w:szCs w:val="24"/>
              </w:rPr>
            </w:pPr>
          </w:p>
        </w:tc>
      </w:tr>
    </w:tbl>
    <w:p/>
    <w:sectPr>
      <w:footerReference r:id="rId3" w:type="default"/>
      <w:footerReference r:id="rId4" w:type="even"/>
      <w:pgSz w:w="11907" w:h="16840"/>
      <w:pgMar w:top="680" w:right="567" w:bottom="680" w:left="1134" w:header="567" w:footer="30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Segoe UI">
    <w:panose1 w:val="020B0502040204020203"/>
    <w:charset w:val="CC"/>
    <w:family w:val="swiss"/>
    <w:pitch w:val="default"/>
    <w:sig w:usb0="E10022FF" w:usb1="C000E47F" w:usb2="00000029" w:usb3="00000000" w:csb0="200001DF" w:csb1="20000000"/>
  </w:font>
  <w:font w:name="Calibri">
    <w:panose1 w:val="020F0502020204030204"/>
    <w:charset w:val="86"/>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6"/>
        <w:sz w:val="18"/>
      </w:rPr>
    </w:pPr>
  </w:p>
  <w:p>
    <w:pPr>
      <w:pStyle w:val="12"/>
      <w:jc w:val="right"/>
    </w:pPr>
    <w:r>
      <w:rPr>
        <w:rStyle w:val="6"/>
      </w:rPr>
      <w:fldChar w:fldCharType="begin"/>
    </w:r>
    <w:r>
      <w:rPr>
        <w:rStyle w:val="6"/>
      </w:rPr>
      <w:instrText xml:space="preserve"> PAGE </w:instrText>
    </w:r>
    <w:r>
      <w:rPr>
        <w:rStyle w:val="6"/>
      </w:rPr>
      <w:fldChar w:fldCharType="separate"/>
    </w:r>
    <w:r>
      <w:rPr>
        <w:rStyle w:val="6"/>
      </w:rPr>
      <w:t>5</w:t>
    </w:r>
    <w:r>
      <w:rPr>
        <w:rStyle w:val="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A0053"/>
    <w:multiLevelType w:val="multilevel"/>
    <w:tmpl w:val="503A0053"/>
    <w:lvl w:ilvl="0" w:tentative="0">
      <w:start w:val="1"/>
      <w:numFmt w:val="decimal"/>
      <w:lvlText w:val="%1."/>
      <w:lvlJc w:val="left"/>
      <w:pPr>
        <w:tabs>
          <w:tab w:val="left" w:pos="720"/>
        </w:tabs>
        <w:ind w:left="720" w:hanging="360"/>
      </w:pPr>
      <w:rPr>
        <w:rFonts w:cs="Times New Roman"/>
        <w:b w:val="0"/>
        <w:sz w:val="26"/>
        <w:szCs w:val="2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TrackMoves/>
  <w:documentProtection w:enforcement="0"/>
  <w:defaultTabStop w:val="709"/>
  <w:drawingGridHorizontalSpacing w:val="10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DEC"/>
    <w:rsid w:val="00001589"/>
    <w:rsid w:val="0001306F"/>
    <w:rsid w:val="00013990"/>
    <w:rsid w:val="000147ED"/>
    <w:rsid w:val="00016156"/>
    <w:rsid w:val="00017019"/>
    <w:rsid w:val="00020C80"/>
    <w:rsid w:val="000251C1"/>
    <w:rsid w:val="00032EAF"/>
    <w:rsid w:val="00033B37"/>
    <w:rsid w:val="00040790"/>
    <w:rsid w:val="00040F88"/>
    <w:rsid w:val="00041E3C"/>
    <w:rsid w:val="0004254C"/>
    <w:rsid w:val="00045F75"/>
    <w:rsid w:val="000466B0"/>
    <w:rsid w:val="0005035A"/>
    <w:rsid w:val="00053376"/>
    <w:rsid w:val="00061EB6"/>
    <w:rsid w:val="00062785"/>
    <w:rsid w:val="000650B1"/>
    <w:rsid w:val="00066B01"/>
    <w:rsid w:val="0006771A"/>
    <w:rsid w:val="00067FE5"/>
    <w:rsid w:val="000707C6"/>
    <w:rsid w:val="000749E2"/>
    <w:rsid w:val="0008045D"/>
    <w:rsid w:val="000A04FC"/>
    <w:rsid w:val="000A0DE3"/>
    <w:rsid w:val="000A1862"/>
    <w:rsid w:val="000A49E7"/>
    <w:rsid w:val="000A706F"/>
    <w:rsid w:val="000B186F"/>
    <w:rsid w:val="000B2828"/>
    <w:rsid w:val="000B2AAE"/>
    <w:rsid w:val="000C3A3D"/>
    <w:rsid w:val="000C5FB1"/>
    <w:rsid w:val="000D5C8D"/>
    <w:rsid w:val="000D63ED"/>
    <w:rsid w:val="000E0529"/>
    <w:rsid w:val="000E0796"/>
    <w:rsid w:val="000E44A5"/>
    <w:rsid w:val="000E7DCF"/>
    <w:rsid w:val="000F51BF"/>
    <w:rsid w:val="000F5BAF"/>
    <w:rsid w:val="00103F97"/>
    <w:rsid w:val="00112945"/>
    <w:rsid w:val="00115668"/>
    <w:rsid w:val="0011655C"/>
    <w:rsid w:val="00117687"/>
    <w:rsid w:val="001266C8"/>
    <w:rsid w:val="00130587"/>
    <w:rsid w:val="001466C4"/>
    <w:rsid w:val="00147561"/>
    <w:rsid w:val="001574C5"/>
    <w:rsid w:val="00157A1E"/>
    <w:rsid w:val="00160361"/>
    <w:rsid w:val="00160BD3"/>
    <w:rsid w:val="00166F55"/>
    <w:rsid w:val="001759C3"/>
    <w:rsid w:val="00193514"/>
    <w:rsid w:val="001938C0"/>
    <w:rsid w:val="001968EE"/>
    <w:rsid w:val="001A0E5E"/>
    <w:rsid w:val="001A14FC"/>
    <w:rsid w:val="001A2E71"/>
    <w:rsid w:val="001A43A4"/>
    <w:rsid w:val="001A7534"/>
    <w:rsid w:val="001B583C"/>
    <w:rsid w:val="001C1DEF"/>
    <w:rsid w:val="001D3BB3"/>
    <w:rsid w:val="001E0184"/>
    <w:rsid w:val="001E1A3D"/>
    <w:rsid w:val="001F3B13"/>
    <w:rsid w:val="001F46DC"/>
    <w:rsid w:val="001F5C9E"/>
    <w:rsid w:val="001F6BBD"/>
    <w:rsid w:val="001F7F2F"/>
    <w:rsid w:val="002017FF"/>
    <w:rsid w:val="002023A1"/>
    <w:rsid w:val="00210C4E"/>
    <w:rsid w:val="0021559F"/>
    <w:rsid w:val="00216921"/>
    <w:rsid w:val="0021732E"/>
    <w:rsid w:val="00220371"/>
    <w:rsid w:val="00220DCD"/>
    <w:rsid w:val="00221D1B"/>
    <w:rsid w:val="00230CB9"/>
    <w:rsid w:val="002350F1"/>
    <w:rsid w:val="002667E3"/>
    <w:rsid w:val="00271E82"/>
    <w:rsid w:val="002778CF"/>
    <w:rsid w:val="00281E65"/>
    <w:rsid w:val="002830C4"/>
    <w:rsid w:val="0028627C"/>
    <w:rsid w:val="002966F4"/>
    <w:rsid w:val="002A1995"/>
    <w:rsid w:val="002A449F"/>
    <w:rsid w:val="002B0F10"/>
    <w:rsid w:val="002B3861"/>
    <w:rsid w:val="002B666F"/>
    <w:rsid w:val="002C1C05"/>
    <w:rsid w:val="002C2355"/>
    <w:rsid w:val="002C436B"/>
    <w:rsid w:val="002C5A11"/>
    <w:rsid w:val="002C76C7"/>
    <w:rsid w:val="002D5476"/>
    <w:rsid w:val="002E2146"/>
    <w:rsid w:val="002E2397"/>
    <w:rsid w:val="002E5779"/>
    <w:rsid w:val="002E7214"/>
    <w:rsid w:val="002F5E6D"/>
    <w:rsid w:val="003031B3"/>
    <w:rsid w:val="00316E1D"/>
    <w:rsid w:val="00317A65"/>
    <w:rsid w:val="00320F97"/>
    <w:rsid w:val="00324EF5"/>
    <w:rsid w:val="00331089"/>
    <w:rsid w:val="00331687"/>
    <w:rsid w:val="003423A4"/>
    <w:rsid w:val="00347E96"/>
    <w:rsid w:val="00347ED1"/>
    <w:rsid w:val="00350056"/>
    <w:rsid w:val="00350C1C"/>
    <w:rsid w:val="0035421D"/>
    <w:rsid w:val="0035504D"/>
    <w:rsid w:val="003555F0"/>
    <w:rsid w:val="00360E04"/>
    <w:rsid w:val="00364F74"/>
    <w:rsid w:val="00365380"/>
    <w:rsid w:val="00366E72"/>
    <w:rsid w:val="003860AD"/>
    <w:rsid w:val="003909D6"/>
    <w:rsid w:val="00392232"/>
    <w:rsid w:val="003A12DA"/>
    <w:rsid w:val="003A1D97"/>
    <w:rsid w:val="003B32D4"/>
    <w:rsid w:val="003B42D1"/>
    <w:rsid w:val="003C1D4E"/>
    <w:rsid w:val="003C2E3C"/>
    <w:rsid w:val="003D1349"/>
    <w:rsid w:val="003D50D0"/>
    <w:rsid w:val="003E26D7"/>
    <w:rsid w:val="003E27DE"/>
    <w:rsid w:val="003F079B"/>
    <w:rsid w:val="004032FF"/>
    <w:rsid w:val="00403D91"/>
    <w:rsid w:val="004042D1"/>
    <w:rsid w:val="00405016"/>
    <w:rsid w:val="004066C0"/>
    <w:rsid w:val="00406806"/>
    <w:rsid w:val="00412680"/>
    <w:rsid w:val="00420BAA"/>
    <w:rsid w:val="004218A1"/>
    <w:rsid w:val="00422367"/>
    <w:rsid w:val="004275ED"/>
    <w:rsid w:val="00430E0B"/>
    <w:rsid w:val="0043261A"/>
    <w:rsid w:val="004363BA"/>
    <w:rsid w:val="00444343"/>
    <w:rsid w:val="00446AAF"/>
    <w:rsid w:val="00454A48"/>
    <w:rsid w:val="004644B0"/>
    <w:rsid w:val="00470EC7"/>
    <w:rsid w:val="00472E0F"/>
    <w:rsid w:val="00473157"/>
    <w:rsid w:val="00475E53"/>
    <w:rsid w:val="00475F39"/>
    <w:rsid w:val="00477D9F"/>
    <w:rsid w:val="004802D6"/>
    <w:rsid w:val="004913A4"/>
    <w:rsid w:val="004A08CA"/>
    <w:rsid w:val="004A3560"/>
    <w:rsid w:val="004A3E26"/>
    <w:rsid w:val="004A486D"/>
    <w:rsid w:val="004B0034"/>
    <w:rsid w:val="004B3C29"/>
    <w:rsid w:val="004B5773"/>
    <w:rsid w:val="004B5B54"/>
    <w:rsid w:val="004B69B9"/>
    <w:rsid w:val="004B6C31"/>
    <w:rsid w:val="004C3DD8"/>
    <w:rsid w:val="004D4E68"/>
    <w:rsid w:val="004E1F8A"/>
    <w:rsid w:val="004F2831"/>
    <w:rsid w:val="004F3620"/>
    <w:rsid w:val="004F3A67"/>
    <w:rsid w:val="004F5B73"/>
    <w:rsid w:val="004F6961"/>
    <w:rsid w:val="004F6BB4"/>
    <w:rsid w:val="00501567"/>
    <w:rsid w:val="0051001A"/>
    <w:rsid w:val="00525DB0"/>
    <w:rsid w:val="00525E5B"/>
    <w:rsid w:val="00534971"/>
    <w:rsid w:val="005554C0"/>
    <w:rsid w:val="00562322"/>
    <w:rsid w:val="005625B8"/>
    <w:rsid w:val="00565A56"/>
    <w:rsid w:val="0057666A"/>
    <w:rsid w:val="00582189"/>
    <w:rsid w:val="005837EA"/>
    <w:rsid w:val="005874DE"/>
    <w:rsid w:val="00587896"/>
    <w:rsid w:val="00587ABA"/>
    <w:rsid w:val="005929DF"/>
    <w:rsid w:val="00597ECF"/>
    <w:rsid w:val="005A55B7"/>
    <w:rsid w:val="005B777B"/>
    <w:rsid w:val="005C53A3"/>
    <w:rsid w:val="005C742A"/>
    <w:rsid w:val="005D45F2"/>
    <w:rsid w:val="005D52A3"/>
    <w:rsid w:val="005E0947"/>
    <w:rsid w:val="005E0D78"/>
    <w:rsid w:val="005E217D"/>
    <w:rsid w:val="005F49C3"/>
    <w:rsid w:val="0061154F"/>
    <w:rsid w:val="0061591B"/>
    <w:rsid w:val="00621CA7"/>
    <w:rsid w:val="006231DF"/>
    <w:rsid w:val="006247DE"/>
    <w:rsid w:val="00635032"/>
    <w:rsid w:val="00635092"/>
    <w:rsid w:val="00636745"/>
    <w:rsid w:val="00642824"/>
    <w:rsid w:val="00644D78"/>
    <w:rsid w:val="00654414"/>
    <w:rsid w:val="006544D4"/>
    <w:rsid w:val="00654A21"/>
    <w:rsid w:val="0066026C"/>
    <w:rsid w:val="0066415B"/>
    <w:rsid w:val="0066536C"/>
    <w:rsid w:val="0067035B"/>
    <w:rsid w:val="00674355"/>
    <w:rsid w:val="006760B8"/>
    <w:rsid w:val="006A3779"/>
    <w:rsid w:val="006C0580"/>
    <w:rsid w:val="006C07D0"/>
    <w:rsid w:val="006C12E6"/>
    <w:rsid w:val="006C1C8F"/>
    <w:rsid w:val="006C2D42"/>
    <w:rsid w:val="006C39D7"/>
    <w:rsid w:val="006D4DCF"/>
    <w:rsid w:val="006E7B3F"/>
    <w:rsid w:val="006F14A0"/>
    <w:rsid w:val="006F29C4"/>
    <w:rsid w:val="006F345C"/>
    <w:rsid w:val="006F52E0"/>
    <w:rsid w:val="006F7AB6"/>
    <w:rsid w:val="006F7FC6"/>
    <w:rsid w:val="00703C58"/>
    <w:rsid w:val="007064E3"/>
    <w:rsid w:val="00706637"/>
    <w:rsid w:val="00706851"/>
    <w:rsid w:val="00707DD7"/>
    <w:rsid w:val="00710E18"/>
    <w:rsid w:val="00713767"/>
    <w:rsid w:val="00721631"/>
    <w:rsid w:val="00723E71"/>
    <w:rsid w:val="007328EF"/>
    <w:rsid w:val="00734FF4"/>
    <w:rsid w:val="00736FB5"/>
    <w:rsid w:val="0074294F"/>
    <w:rsid w:val="00744B78"/>
    <w:rsid w:val="00745DA3"/>
    <w:rsid w:val="00752145"/>
    <w:rsid w:val="00756303"/>
    <w:rsid w:val="00757AC6"/>
    <w:rsid w:val="0078163C"/>
    <w:rsid w:val="00782AEE"/>
    <w:rsid w:val="00785B33"/>
    <w:rsid w:val="0078776A"/>
    <w:rsid w:val="00790C5A"/>
    <w:rsid w:val="00793FA3"/>
    <w:rsid w:val="0079435D"/>
    <w:rsid w:val="0079589E"/>
    <w:rsid w:val="007A397D"/>
    <w:rsid w:val="007A3A63"/>
    <w:rsid w:val="007A44AF"/>
    <w:rsid w:val="007A6DD1"/>
    <w:rsid w:val="007B2138"/>
    <w:rsid w:val="007B3DDA"/>
    <w:rsid w:val="007C71B3"/>
    <w:rsid w:val="007D2F41"/>
    <w:rsid w:val="007D3A4E"/>
    <w:rsid w:val="007E215C"/>
    <w:rsid w:val="007E7D65"/>
    <w:rsid w:val="007F095A"/>
    <w:rsid w:val="007F48B6"/>
    <w:rsid w:val="007F592E"/>
    <w:rsid w:val="00806674"/>
    <w:rsid w:val="00811AB9"/>
    <w:rsid w:val="00820F4C"/>
    <w:rsid w:val="00826011"/>
    <w:rsid w:val="00832FC7"/>
    <w:rsid w:val="00834E03"/>
    <w:rsid w:val="0084070C"/>
    <w:rsid w:val="0084496F"/>
    <w:rsid w:val="00857CDB"/>
    <w:rsid w:val="00860E2D"/>
    <w:rsid w:val="008629D3"/>
    <w:rsid w:val="008740EC"/>
    <w:rsid w:val="00876254"/>
    <w:rsid w:val="00876ADF"/>
    <w:rsid w:val="00887699"/>
    <w:rsid w:val="008930F5"/>
    <w:rsid w:val="008947ED"/>
    <w:rsid w:val="00895384"/>
    <w:rsid w:val="008A7AE1"/>
    <w:rsid w:val="008B299D"/>
    <w:rsid w:val="008C4DDE"/>
    <w:rsid w:val="008D072C"/>
    <w:rsid w:val="008D421C"/>
    <w:rsid w:val="008D5782"/>
    <w:rsid w:val="008D6D71"/>
    <w:rsid w:val="008E5784"/>
    <w:rsid w:val="008F1024"/>
    <w:rsid w:val="008F1639"/>
    <w:rsid w:val="009067EE"/>
    <w:rsid w:val="00906D44"/>
    <w:rsid w:val="009141DE"/>
    <w:rsid w:val="009148F2"/>
    <w:rsid w:val="00916907"/>
    <w:rsid w:val="0092323A"/>
    <w:rsid w:val="009236BF"/>
    <w:rsid w:val="00925770"/>
    <w:rsid w:val="009271C2"/>
    <w:rsid w:val="00927C02"/>
    <w:rsid w:val="009346F6"/>
    <w:rsid w:val="00934C10"/>
    <w:rsid w:val="00935D8F"/>
    <w:rsid w:val="00936C53"/>
    <w:rsid w:val="0093716F"/>
    <w:rsid w:val="009378DF"/>
    <w:rsid w:val="009423CF"/>
    <w:rsid w:val="00944775"/>
    <w:rsid w:val="009500B7"/>
    <w:rsid w:val="00954467"/>
    <w:rsid w:val="00970B08"/>
    <w:rsid w:val="00970EBC"/>
    <w:rsid w:val="009758A3"/>
    <w:rsid w:val="00982B9F"/>
    <w:rsid w:val="009907E5"/>
    <w:rsid w:val="009932B4"/>
    <w:rsid w:val="0099507F"/>
    <w:rsid w:val="00996C29"/>
    <w:rsid w:val="00997E42"/>
    <w:rsid w:val="009A14C3"/>
    <w:rsid w:val="009A22D7"/>
    <w:rsid w:val="009A3C58"/>
    <w:rsid w:val="009A4468"/>
    <w:rsid w:val="009B3178"/>
    <w:rsid w:val="009B5E3F"/>
    <w:rsid w:val="009B7B18"/>
    <w:rsid w:val="009C016D"/>
    <w:rsid w:val="009C7FE9"/>
    <w:rsid w:val="009D1245"/>
    <w:rsid w:val="009D1F42"/>
    <w:rsid w:val="009D34FE"/>
    <w:rsid w:val="009D4A6A"/>
    <w:rsid w:val="009F0191"/>
    <w:rsid w:val="009F172B"/>
    <w:rsid w:val="009F6535"/>
    <w:rsid w:val="00A00890"/>
    <w:rsid w:val="00A024EB"/>
    <w:rsid w:val="00A120FE"/>
    <w:rsid w:val="00A2063D"/>
    <w:rsid w:val="00A22560"/>
    <w:rsid w:val="00A23289"/>
    <w:rsid w:val="00A26677"/>
    <w:rsid w:val="00A26E8C"/>
    <w:rsid w:val="00A30BAC"/>
    <w:rsid w:val="00A33100"/>
    <w:rsid w:val="00A33FFA"/>
    <w:rsid w:val="00A579EA"/>
    <w:rsid w:val="00A61FD2"/>
    <w:rsid w:val="00A62AC0"/>
    <w:rsid w:val="00A66A1D"/>
    <w:rsid w:val="00A73C59"/>
    <w:rsid w:val="00A8133D"/>
    <w:rsid w:val="00A85C92"/>
    <w:rsid w:val="00A870AA"/>
    <w:rsid w:val="00A96F8F"/>
    <w:rsid w:val="00AA7274"/>
    <w:rsid w:val="00AB0040"/>
    <w:rsid w:val="00AB26B9"/>
    <w:rsid w:val="00AD309C"/>
    <w:rsid w:val="00AD4E12"/>
    <w:rsid w:val="00AD4FD0"/>
    <w:rsid w:val="00AF6459"/>
    <w:rsid w:val="00AF659A"/>
    <w:rsid w:val="00AF686D"/>
    <w:rsid w:val="00B0149B"/>
    <w:rsid w:val="00B02501"/>
    <w:rsid w:val="00B0260A"/>
    <w:rsid w:val="00B0468E"/>
    <w:rsid w:val="00B06E3B"/>
    <w:rsid w:val="00B06FB0"/>
    <w:rsid w:val="00B14FBA"/>
    <w:rsid w:val="00B153D7"/>
    <w:rsid w:val="00B24736"/>
    <w:rsid w:val="00B3082C"/>
    <w:rsid w:val="00B33F36"/>
    <w:rsid w:val="00B33F96"/>
    <w:rsid w:val="00B34744"/>
    <w:rsid w:val="00B45F42"/>
    <w:rsid w:val="00B46D51"/>
    <w:rsid w:val="00B509D8"/>
    <w:rsid w:val="00B615C5"/>
    <w:rsid w:val="00B63AB1"/>
    <w:rsid w:val="00B6433E"/>
    <w:rsid w:val="00B64ACD"/>
    <w:rsid w:val="00B657AF"/>
    <w:rsid w:val="00B7011C"/>
    <w:rsid w:val="00B705BC"/>
    <w:rsid w:val="00B81A68"/>
    <w:rsid w:val="00B81D91"/>
    <w:rsid w:val="00B81EF8"/>
    <w:rsid w:val="00B83EA8"/>
    <w:rsid w:val="00B86C5B"/>
    <w:rsid w:val="00B93F90"/>
    <w:rsid w:val="00B9438B"/>
    <w:rsid w:val="00BA548C"/>
    <w:rsid w:val="00BA7ED3"/>
    <w:rsid w:val="00BB2BE5"/>
    <w:rsid w:val="00BB36B4"/>
    <w:rsid w:val="00BB7121"/>
    <w:rsid w:val="00BC168D"/>
    <w:rsid w:val="00BC650B"/>
    <w:rsid w:val="00BC6583"/>
    <w:rsid w:val="00BC6C86"/>
    <w:rsid w:val="00BD228B"/>
    <w:rsid w:val="00BF39AC"/>
    <w:rsid w:val="00BF6ED3"/>
    <w:rsid w:val="00BF701D"/>
    <w:rsid w:val="00C03CD4"/>
    <w:rsid w:val="00C04DFA"/>
    <w:rsid w:val="00C07223"/>
    <w:rsid w:val="00C07762"/>
    <w:rsid w:val="00C10BF8"/>
    <w:rsid w:val="00C12525"/>
    <w:rsid w:val="00C20C36"/>
    <w:rsid w:val="00C23502"/>
    <w:rsid w:val="00C4576D"/>
    <w:rsid w:val="00C5323E"/>
    <w:rsid w:val="00C56EE4"/>
    <w:rsid w:val="00C60189"/>
    <w:rsid w:val="00C76F3A"/>
    <w:rsid w:val="00C771E9"/>
    <w:rsid w:val="00C8693A"/>
    <w:rsid w:val="00C90072"/>
    <w:rsid w:val="00CA5FAA"/>
    <w:rsid w:val="00CB201B"/>
    <w:rsid w:val="00CB351D"/>
    <w:rsid w:val="00CB4203"/>
    <w:rsid w:val="00CB44A4"/>
    <w:rsid w:val="00CB73E3"/>
    <w:rsid w:val="00CC023B"/>
    <w:rsid w:val="00CC2389"/>
    <w:rsid w:val="00CC2626"/>
    <w:rsid w:val="00CC4C6D"/>
    <w:rsid w:val="00CD1AFF"/>
    <w:rsid w:val="00CE33B5"/>
    <w:rsid w:val="00CE48D5"/>
    <w:rsid w:val="00CF1275"/>
    <w:rsid w:val="00CF31C4"/>
    <w:rsid w:val="00CF7AB7"/>
    <w:rsid w:val="00D05067"/>
    <w:rsid w:val="00D0573B"/>
    <w:rsid w:val="00D1573D"/>
    <w:rsid w:val="00D17FB9"/>
    <w:rsid w:val="00D226A1"/>
    <w:rsid w:val="00D22E05"/>
    <w:rsid w:val="00D2626E"/>
    <w:rsid w:val="00D337E2"/>
    <w:rsid w:val="00D36599"/>
    <w:rsid w:val="00D435E1"/>
    <w:rsid w:val="00D50949"/>
    <w:rsid w:val="00D51318"/>
    <w:rsid w:val="00D55440"/>
    <w:rsid w:val="00D6063F"/>
    <w:rsid w:val="00D61869"/>
    <w:rsid w:val="00D63F9C"/>
    <w:rsid w:val="00D7072A"/>
    <w:rsid w:val="00D7239F"/>
    <w:rsid w:val="00D73A44"/>
    <w:rsid w:val="00D75868"/>
    <w:rsid w:val="00D7734A"/>
    <w:rsid w:val="00D808BB"/>
    <w:rsid w:val="00D813A9"/>
    <w:rsid w:val="00D829B5"/>
    <w:rsid w:val="00D8341F"/>
    <w:rsid w:val="00D87E7A"/>
    <w:rsid w:val="00D95696"/>
    <w:rsid w:val="00DA3635"/>
    <w:rsid w:val="00DA3811"/>
    <w:rsid w:val="00DA4D53"/>
    <w:rsid w:val="00DB0DFD"/>
    <w:rsid w:val="00DB3422"/>
    <w:rsid w:val="00DC0828"/>
    <w:rsid w:val="00DC1209"/>
    <w:rsid w:val="00DC2476"/>
    <w:rsid w:val="00DC6C64"/>
    <w:rsid w:val="00DC7790"/>
    <w:rsid w:val="00DF2408"/>
    <w:rsid w:val="00DF42C2"/>
    <w:rsid w:val="00E02C79"/>
    <w:rsid w:val="00E05E61"/>
    <w:rsid w:val="00E112BB"/>
    <w:rsid w:val="00E1329E"/>
    <w:rsid w:val="00E17CEC"/>
    <w:rsid w:val="00E20095"/>
    <w:rsid w:val="00E201C5"/>
    <w:rsid w:val="00E207B0"/>
    <w:rsid w:val="00E20AE8"/>
    <w:rsid w:val="00E22C8E"/>
    <w:rsid w:val="00E25BF5"/>
    <w:rsid w:val="00E3113C"/>
    <w:rsid w:val="00E313DD"/>
    <w:rsid w:val="00E34444"/>
    <w:rsid w:val="00E34950"/>
    <w:rsid w:val="00E34AA5"/>
    <w:rsid w:val="00E3689C"/>
    <w:rsid w:val="00E36FC7"/>
    <w:rsid w:val="00E4172E"/>
    <w:rsid w:val="00E42323"/>
    <w:rsid w:val="00E502DC"/>
    <w:rsid w:val="00E5168C"/>
    <w:rsid w:val="00E52287"/>
    <w:rsid w:val="00E540CF"/>
    <w:rsid w:val="00E55596"/>
    <w:rsid w:val="00E5621D"/>
    <w:rsid w:val="00E611BA"/>
    <w:rsid w:val="00E64948"/>
    <w:rsid w:val="00E64BC3"/>
    <w:rsid w:val="00E7155E"/>
    <w:rsid w:val="00E86AA6"/>
    <w:rsid w:val="00E87F71"/>
    <w:rsid w:val="00E87F88"/>
    <w:rsid w:val="00E92212"/>
    <w:rsid w:val="00E9626A"/>
    <w:rsid w:val="00E97231"/>
    <w:rsid w:val="00EA1117"/>
    <w:rsid w:val="00EA6ABB"/>
    <w:rsid w:val="00EB12B6"/>
    <w:rsid w:val="00EB194C"/>
    <w:rsid w:val="00EB19B4"/>
    <w:rsid w:val="00EC425B"/>
    <w:rsid w:val="00EC4ED1"/>
    <w:rsid w:val="00EC5CEB"/>
    <w:rsid w:val="00EC66B3"/>
    <w:rsid w:val="00EE36B6"/>
    <w:rsid w:val="00EF0E4B"/>
    <w:rsid w:val="00EF2FE6"/>
    <w:rsid w:val="00EF73BC"/>
    <w:rsid w:val="00F046B5"/>
    <w:rsid w:val="00F121BF"/>
    <w:rsid w:val="00F24940"/>
    <w:rsid w:val="00F31A40"/>
    <w:rsid w:val="00F34C91"/>
    <w:rsid w:val="00F3517C"/>
    <w:rsid w:val="00F35B32"/>
    <w:rsid w:val="00F36D60"/>
    <w:rsid w:val="00F51FDB"/>
    <w:rsid w:val="00F63A4C"/>
    <w:rsid w:val="00F64111"/>
    <w:rsid w:val="00F70E6C"/>
    <w:rsid w:val="00F71ECA"/>
    <w:rsid w:val="00F72D1C"/>
    <w:rsid w:val="00F902BA"/>
    <w:rsid w:val="00F97512"/>
    <w:rsid w:val="00FA15D1"/>
    <w:rsid w:val="00FB7859"/>
    <w:rsid w:val="00FB7E0B"/>
    <w:rsid w:val="00FC4DEC"/>
    <w:rsid w:val="00FC4F87"/>
    <w:rsid w:val="00FC5F69"/>
    <w:rsid w:val="00FD2170"/>
    <w:rsid w:val="00FD3F96"/>
    <w:rsid w:val="00FD5023"/>
    <w:rsid w:val="00FD5F27"/>
    <w:rsid w:val="00FE1A84"/>
    <w:rsid w:val="00FF6024"/>
    <w:rsid w:val="37242557"/>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nhideWhenUsed="0" w:uiPriority="99" w:semiHidden="0"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List Paragraph"/>
  </w:latentStyles>
  <w:style w:type="paragraph" w:default="1" w:styleId="1">
    <w:name w:val="Normal"/>
    <w:qFormat/>
    <w:uiPriority w:val="0"/>
    <w:rPr>
      <w:rFonts w:ascii="Times New Roman" w:hAnsi="Times New Roman" w:eastAsia="Times New Roman" w:cs="Times New Roman"/>
      <w:lang w:val="ru-RU" w:eastAsia="ru-RU" w:bidi="ar-SA"/>
    </w:rPr>
  </w:style>
  <w:style w:type="paragraph" w:styleId="2">
    <w:name w:val="heading 1"/>
    <w:basedOn w:val="1"/>
    <w:next w:val="1"/>
    <w:link w:val="14"/>
    <w:qFormat/>
    <w:uiPriority w:val="99"/>
    <w:pPr>
      <w:keepNext/>
      <w:jc w:val="center"/>
      <w:outlineLvl w:val="0"/>
    </w:pPr>
    <w:rPr>
      <w:b/>
      <w:sz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uiPriority w:val="99"/>
    <w:rPr>
      <w:rFonts w:cs="Times New Roman"/>
      <w:color w:val="0000FF"/>
      <w:u w:val="single"/>
    </w:rPr>
  </w:style>
  <w:style w:type="character" w:styleId="6">
    <w:name w:val="page number"/>
    <w:uiPriority w:val="99"/>
    <w:rPr>
      <w:rFonts w:cs="Times New Roman"/>
    </w:rPr>
  </w:style>
  <w:style w:type="paragraph" w:styleId="7">
    <w:name w:val="Balloon Text"/>
    <w:basedOn w:val="1"/>
    <w:link w:val="22"/>
    <w:semiHidden/>
    <w:qFormat/>
    <w:uiPriority w:val="99"/>
    <w:rPr>
      <w:rFonts w:ascii="Segoe UI" w:hAnsi="Segoe UI" w:cs="Segoe UI"/>
      <w:sz w:val="18"/>
      <w:szCs w:val="18"/>
    </w:rPr>
  </w:style>
  <w:style w:type="paragraph" w:styleId="8">
    <w:name w:val="Body Text 2"/>
    <w:basedOn w:val="1"/>
    <w:link w:val="18"/>
    <w:uiPriority w:val="99"/>
    <w:pPr>
      <w:spacing w:before="240" w:line="300" w:lineRule="auto"/>
      <w:jc w:val="both"/>
    </w:pPr>
    <w:rPr>
      <w:sz w:val="24"/>
    </w:rPr>
  </w:style>
  <w:style w:type="paragraph" w:styleId="9">
    <w:name w:val="header"/>
    <w:basedOn w:val="1"/>
    <w:link w:val="21"/>
    <w:uiPriority w:val="99"/>
    <w:pPr>
      <w:tabs>
        <w:tab w:val="center" w:pos="4677"/>
        <w:tab w:val="right" w:pos="9355"/>
      </w:tabs>
    </w:pPr>
  </w:style>
  <w:style w:type="paragraph" w:styleId="10">
    <w:name w:val="Body Text"/>
    <w:basedOn w:val="1"/>
    <w:link w:val="17"/>
    <w:qFormat/>
    <w:uiPriority w:val="99"/>
    <w:rPr>
      <w:sz w:val="24"/>
    </w:rPr>
  </w:style>
  <w:style w:type="paragraph" w:styleId="11">
    <w:name w:val="Body Text Indent"/>
    <w:basedOn w:val="1"/>
    <w:link w:val="16"/>
    <w:qFormat/>
    <w:uiPriority w:val="99"/>
    <w:pPr>
      <w:ind w:firstLine="709"/>
    </w:pPr>
    <w:rPr>
      <w:sz w:val="26"/>
    </w:rPr>
  </w:style>
  <w:style w:type="paragraph" w:styleId="12">
    <w:name w:val="footer"/>
    <w:basedOn w:val="1"/>
    <w:link w:val="15"/>
    <w:uiPriority w:val="99"/>
    <w:pPr>
      <w:tabs>
        <w:tab w:val="center" w:pos="4536"/>
        <w:tab w:val="right" w:pos="9072"/>
      </w:tabs>
    </w:pPr>
  </w:style>
  <w:style w:type="paragraph" w:styleId="13">
    <w:name w:val="Body Text 3"/>
    <w:basedOn w:val="1"/>
    <w:link w:val="19"/>
    <w:uiPriority w:val="99"/>
    <w:pPr>
      <w:jc w:val="both"/>
    </w:pPr>
    <w:rPr>
      <w:sz w:val="26"/>
    </w:rPr>
  </w:style>
  <w:style w:type="character" w:customStyle="1" w:styleId="14">
    <w:name w:val="Заголовок 1 Знак"/>
    <w:link w:val="2"/>
    <w:locked/>
    <w:uiPriority w:val="99"/>
    <w:rPr>
      <w:rFonts w:ascii="Times New Roman" w:hAnsi="Times New Roman" w:cs="Times New Roman"/>
      <w:b/>
      <w:sz w:val="20"/>
      <w:szCs w:val="20"/>
      <w:lang w:eastAsia="ru-RU"/>
    </w:rPr>
  </w:style>
  <w:style w:type="character" w:customStyle="1" w:styleId="15">
    <w:name w:val="Нижний колонтитул Знак"/>
    <w:link w:val="12"/>
    <w:locked/>
    <w:uiPriority w:val="99"/>
    <w:rPr>
      <w:rFonts w:ascii="Times New Roman" w:hAnsi="Times New Roman" w:cs="Times New Roman"/>
      <w:sz w:val="20"/>
      <w:szCs w:val="20"/>
      <w:lang w:eastAsia="ru-RU"/>
    </w:rPr>
  </w:style>
  <w:style w:type="character" w:customStyle="1" w:styleId="16">
    <w:name w:val="Основной текст с отступом Знак"/>
    <w:link w:val="11"/>
    <w:qFormat/>
    <w:locked/>
    <w:uiPriority w:val="99"/>
    <w:rPr>
      <w:rFonts w:ascii="Times New Roman" w:hAnsi="Times New Roman" w:cs="Times New Roman"/>
      <w:sz w:val="20"/>
      <w:szCs w:val="20"/>
      <w:lang w:eastAsia="ru-RU"/>
    </w:rPr>
  </w:style>
  <w:style w:type="character" w:customStyle="1" w:styleId="17">
    <w:name w:val="Основной текст Знак"/>
    <w:link w:val="10"/>
    <w:qFormat/>
    <w:locked/>
    <w:uiPriority w:val="99"/>
    <w:rPr>
      <w:rFonts w:ascii="Times New Roman" w:hAnsi="Times New Roman" w:cs="Times New Roman"/>
      <w:sz w:val="20"/>
      <w:szCs w:val="20"/>
      <w:lang w:eastAsia="ru-RU"/>
    </w:rPr>
  </w:style>
  <w:style w:type="character" w:customStyle="1" w:styleId="18">
    <w:name w:val="Основной текст 2 Знак"/>
    <w:link w:val="8"/>
    <w:locked/>
    <w:uiPriority w:val="99"/>
    <w:rPr>
      <w:rFonts w:ascii="Times New Roman" w:hAnsi="Times New Roman" w:cs="Times New Roman"/>
      <w:sz w:val="20"/>
      <w:szCs w:val="20"/>
      <w:lang w:eastAsia="ru-RU"/>
    </w:rPr>
  </w:style>
  <w:style w:type="character" w:customStyle="1" w:styleId="19">
    <w:name w:val="Основной текст 3 Знак"/>
    <w:link w:val="13"/>
    <w:locked/>
    <w:uiPriority w:val="99"/>
    <w:rPr>
      <w:rFonts w:ascii="Times New Roman" w:hAnsi="Times New Roman" w:cs="Times New Roman"/>
      <w:sz w:val="20"/>
      <w:szCs w:val="20"/>
      <w:lang w:eastAsia="ru-RU"/>
    </w:rPr>
  </w:style>
  <w:style w:type="paragraph" w:styleId="20">
    <w:name w:val="List Paragraph"/>
    <w:basedOn w:val="1"/>
    <w:qFormat/>
    <w:uiPriority w:val="99"/>
    <w:pPr>
      <w:ind w:left="720"/>
      <w:contextualSpacing/>
    </w:pPr>
  </w:style>
  <w:style w:type="character" w:customStyle="1" w:styleId="21">
    <w:name w:val="Верхний колонтитул Знак"/>
    <w:link w:val="9"/>
    <w:locked/>
    <w:uiPriority w:val="99"/>
    <w:rPr>
      <w:rFonts w:ascii="Times New Roman" w:hAnsi="Times New Roman" w:cs="Times New Roman"/>
      <w:sz w:val="20"/>
      <w:szCs w:val="20"/>
    </w:rPr>
  </w:style>
  <w:style w:type="character" w:customStyle="1" w:styleId="22">
    <w:name w:val="Текст выноски Знак"/>
    <w:link w:val="7"/>
    <w:semiHidden/>
    <w:qFormat/>
    <w:locked/>
    <w:uiPriority w:val="99"/>
    <w:rPr>
      <w:rFonts w:ascii="Segoe UI" w:hAnsi="Segoe UI" w:cs="Segoe UI"/>
      <w:sz w:val="18"/>
      <w:szCs w:val="18"/>
    </w:rPr>
  </w:style>
  <w:style w:type="character" w:customStyle="1" w:styleId="23">
    <w:name w:val="apple-converted-space"/>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6EA83-21E5-4F73-B75D-33B436E51F31}">
  <ds:schemaRefs/>
</ds:datastoreItem>
</file>

<file path=docProps/app.xml><?xml version="1.0" encoding="utf-8"?>
<Properties xmlns="http://schemas.openxmlformats.org/officeDocument/2006/extended-properties" xmlns:vt="http://schemas.openxmlformats.org/officeDocument/2006/docPropsVTypes">
  <Template>Normal</Template>
  <Pages>1</Pages>
  <Words>2076</Words>
  <Characters>11834</Characters>
  <Lines>98</Lines>
  <Paragraphs>27</Paragraphs>
  <TotalTime>1</TotalTime>
  <ScaleCrop>false</ScaleCrop>
  <LinksUpToDate>false</LinksUpToDate>
  <CharactersWithSpaces>13883</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2020-01-21T02:33:00Z</dcterms:created>
  <dc:creator>Гаврикова</dc:creator>
  <cp:lastModifiedBy>ГельгорнАА</cp:lastModifiedBy>
  <cp:lastPrinted>2024-01-15T03:17:37Z</cp:lastPrinted>
  <dcterms:modified xsi:type="dcterms:W3CDTF">2024-01-15T03:17:41Z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1049-12.2.0.13412</vt:lpwstr>
  </property>
  <property fmtid="{D5CDD505-2E9C-101B-9397-08002B2CF9AE}" pid="3" name="ICV">
    <vt:lpwstr>FF8572CC31934B3BA2A1C7739D2A1FF0_12</vt:lpwstr>
  </property>
</Properties>
</file>